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BD52" w14:textId="287E5481" w:rsidR="00ED211D" w:rsidRPr="0039575B" w:rsidRDefault="002E4058" w:rsidP="0039575B">
      <w:pPr>
        <w:pStyle w:val="Heading1"/>
      </w:pPr>
      <w:r>
        <w:t xml:space="preserve">DRAFT – WORKING COPY </w:t>
      </w:r>
      <w:r>
        <w:br/>
      </w:r>
      <w:r>
        <w:br/>
      </w:r>
      <w:r w:rsidR="000F4E73" w:rsidRPr="0039575B">
        <w:t>Recommendations for Institutional and Teacher Cards</w:t>
      </w:r>
    </w:p>
    <w:p w14:paraId="073BE582" w14:textId="06177043" w:rsidR="000F4E73" w:rsidRDefault="000F4E73">
      <w:r>
        <w:t xml:space="preserve">The “Institutional/Teacher” type </w:t>
      </w:r>
      <w:r w:rsidR="00215B80">
        <w:t>is applied to cards for</w:t>
      </w:r>
      <w:r>
        <w:t xml:space="preserve"> </w:t>
      </w:r>
      <w:r w:rsidR="00FB5B6A">
        <w:t>organizational or professional use.</w:t>
      </w:r>
      <w:r w:rsidR="004D310A">
        <w:t xml:space="preserve"> Institutional and Teacher cards are optional. Individual libraries are not required to grant them.  </w:t>
      </w:r>
    </w:p>
    <w:p w14:paraId="6565C41E" w14:textId="3F7931A5" w:rsidR="004D310A" w:rsidRPr="004D310A" w:rsidRDefault="004D310A" w:rsidP="004D310A">
      <w:r>
        <w:t xml:space="preserve">Institutional and Teacher </w:t>
      </w:r>
      <w:commentRangeStart w:id="0"/>
      <w:r w:rsidR="00FB5B6A">
        <w:t xml:space="preserve">cards may </w:t>
      </w:r>
      <w:r>
        <w:t>allow extended</w:t>
      </w:r>
      <w:r w:rsidR="00FB5B6A">
        <w:t xml:space="preserve"> checkout and renewal periods from other patrons</w:t>
      </w:r>
      <w:r w:rsidR="000F4E73">
        <w:t xml:space="preserve">, </w:t>
      </w:r>
      <w:proofErr w:type="gramStart"/>
      <w:r w:rsidR="00215B80">
        <w:t>as long as</w:t>
      </w:r>
      <w:proofErr w:type="gramEnd"/>
      <w:r w:rsidR="000F4E73">
        <w:t xml:space="preserve"> the </w:t>
      </w:r>
      <w:r w:rsidR="000F4E73" w:rsidRPr="000F4E73">
        <w:rPr>
          <w:i/>
          <w:iCs/>
        </w:rPr>
        <w:t>total</w:t>
      </w:r>
      <w:r w:rsidR="000F4E73">
        <w:t xml:space="preserve"> time </w:t>
      </w:r>
      <w:r>
        <w:t xml:space="preserve">for books </w:t>
      </w:r>
      <w:r w:rsidR="000F4E73">
        <w:t>is not</w:t>
      </w:r>
      <w:r w:rsidR="00215B80">
        <w:t xml:space="preserve"> increased</w:t>
      </w:r>
      <w:r>
        <w:t xml:space="preserve"> beyond 72 days </w:t>
      </w:r>
      <w:r w:rsidRPr="004D310A">
        <w:t>(1 initial checkout of 30 days and two subsequent renewals of 21 days each. 30+21+21 = 72 days)</w:t>
      </w:r>
      <w:r>
        <w:t>. F</w:t>
      </w:r>
      <w:r w:rsidR="000F4E73">
        <w:t>or example,</w:t>
      </w:r>
      <w:r w:rsidR="00FB5B6A">
        <w:t xml:space="preserve"> </w:t>
      </w:r>
      <w:r w:rsidR="00215B80">
        <w:t>a book that usually checks out for 3 weeks with two 3-week renewals (9</w:t>
      </w:r>
      <w:r w:rsidR="00FB5B6A">
        <w:t xml:space="preserve"> weeks total</w:t>
      </w:r>
      <w:r w:rsidR="00215B80">
        <w:t xml:space="preserve">), could be checked out to an </w:t>
      </w:r>
      <w:r w:rsidR="00FB5B6A">
        <w:t>Institution/Teacher for</w:t>
      </w:r>
      <w:r w:rsidR="000F4E73">
        <w:t xml:space="preserve"> </w:t>
      </w:r>
      <w:r w:rsidR="00215B80">
        <w:t>5</w:t>
      </w:r>
      <w:r w:rsidR="000F4E73">
        <w:t xml:space="preserve"> weeks, with two </w:t>
      </w:r>
      <w:r w:rsidR="00215B80">
        <w:t>2</w:t>
      </w:r>
      <w:r w:rsidR="000F4E73">
        <w:t>-week renewals</w:t>
      </w:r>
      <w:r w:rsidR="00215B80">
        <w:t xml:space="preserve"> (9 weeks total)</w:t>
      </w:r>
      <w:r w:rsidR="000F4E73">
        <w:t xml:space="preserve">. </w:t>
      </w:r>
      <w:r>
        <w:t xml:space="preserve">Ideally this is </w:t>
      </w:r>
      <w:r w:rsidR="000F4E73">
        <w:t xml:space="preserve">done </w:t>
      </w:r>
      <w:r w:rsidR="00215B80">
        <w:t xml:space="preserve">via </w:t>
      </w:r>
      <w:r w:rsidR="000F4E73">
        <w:t xml:space="preserve">automatic rules </w:t>
      </w:r>
      <w:r>
        <w:t>in Sierra related to</w:t>
      </w:r>
      <w:r w:rsidR="000F4E73">
        <w:t xml:space="preserve"> the local Institutional/Teacher </w:t>
      </w:r>
      <w:r>
        <w:t xml:space="preserve">patron </w:t>
      </w:r>
      <w:r w:rsidR="000F4E73">
        <w:t>type.</w:t>
      </w:r>
      <w:r>
        <w:t xml:space="preserve"> </w:t>
      </w:r>
      <w:r w:rsidR="00FB5B6A">
        <w:t>Library staff should not rely on extending due dates manually</w:t>
      </w:r>
      <w:r>
        <w:t xml:space="preserve"> as it artificially extends the total time beyond 72 days</w:t>
      </w:r>
      <w:r w:rsidR="00FB5B6A">
        <w:t>.</w:t>
      </w:r>
      <w:commentRangeEnd w:id="0"/>
      <w:r w:rsidR="00A26DB5">
        <w:rPr>
          <w:rStyle w:val="CommentReference"/>
        </w:rPr>
        <w:commentReference w:id="0"/>
      </w:r>
      <w:r>
        <w:br/>
      </w:r>
      <w:r>
        <w:br/>
      </w:r>
      <w:bookmarkStart w:id="1" w:name="_Hlk178693427"/>
      <w:r>
        <w:t>If the</w:t>
      </w:r>
      <w:r w:rsidRPr="004D310A">
        <w:t xml:space="preserve"> borrowing library ignore</w:t>
      </w:r>
      <w:r>
        <w:t>s</w:t>
      </w:r>
      <w:r w:rsidRPr="004D310A">
        <w:t xml:space="preserve"> this </w:t>
      </w:r>
      <w:r>
        <w:t xml:space="preserve">guideline and extends the due date beyond 72 days without the consent of the owning library, </w:t>
      </w:r>
      <w:r w:rsidRPr="004D310A">
        <w:t xml:space="preserve"> the owning library may </w:t>
      </w:r>
      <w:r>
        <w:t>invoice</w:t>
      </w:r>
      <w:r w:rsidRPr="004D310A">
        <w:t xml:space="preserve"> the </w:t>
      </w:r>
      <w:r>
        <w:t xml:space="preserve">checkout library for </w:t>
      </w:r>
      <w:r w:rsidRPr="004D310A">
        <w:t>replacement cost</w:t>
      </w:r>
      <w:r>
        <w:t xml:space="preserve"> of the item</w:t>
      </w:r>
      <w:r w:rsidRPr="004D310A">
        <w:t>, and change the item status to Billed (n).</w:t>
      </w:r>
      <w:bookmarkEnd w:id="1"/>
      <w:r>
        <w:br/>
      </w:r>
      <w:r>
        <w:br/>
      </w:r>
      <w:r w:rsidRPr="004D310A">
        <w:t>The length of checkout guidelines applies to items shared among libraries. Individual libraries can extend checkout periods and due dates on their own items</w:t>
      </w:r>
      <w:r>
        <w:t xml:space="preserve"> beyond 72 days.</w:t>
      </w:r>
    </w:p>
    <w:p w14:paraId="3AF0D51F" w14:textId="0C21A3D2" w:rsidR="000F4E73" w:rsidRDefault="000F4E73"/>
    <w:p w14:paraId="4AB4DA08" w14:textId="64077850" w:rsidR="0039575B" w:rsidRDefault="0039575B" w:rsidP="0039575B">
      <w:pPr>
        <w:pStyle w:val="Heading2"/>
      </w:pPr>
      <w:r>
        <w:t>For Teachers</w:t>
      </w:r>
    </w:p>
    <w:p w14:paraId="7C1CEB19" w14:textId="19DAF9E6" w:rsidR="0039575B" w:rsidRDefault="00215B80" w:rsidP="0039575B">
      <w:r>
        <w:t xml:space="preserve">Libraries have </w:t>
      </w:r>
      <w:r w:rsidR="00AA68E7">
        <w:t>flexibility</w:t>
      </w:r>
      <w:r>
        <w:t xml:space="preserve"> in determining who counts as a teacher, but commonly this includes </w:t>
      </w:r>
      <w:r w:rsidR="00FB5B6A">
        <w:t>individual</w:t>
      </w:r>
      <w:r>
        <w:t>s</w:t>
      </w:r>
      <w:r w:rsidR="0039575B">
        <w:t xml:space="preserve"> </w:t>
      </w:r>
      <w:r>
        <w:t>who teach</w:t>
      </w:r>
      <w:r w:rsidR="0039575B">
        <w:t xml:space="preserve"> at public or private schools and licensed daycare providers</w:t>
      </w:r>
      <w:r>
        <w:t>.</w:t>
      </w:r>
      <w:r w:rsidR="00AA68E7">
        <w:t xml:space="preserve"> It can also include homeschool teachers at the discretion of the individual library. </w:t>
      </w:r>
    </w:p>
    <w:p w14:paraId="7730C197" w14:textId="2DB937B3" w:rsidR="00FB5B6A" w:rsidRDefault="00FB5B6A" w:rsidP="0039575B">
      <w:r>
        <w:t xml:space="preserve">Teacher cards should only be used for professional purposes. </w:t>
      </w:r>
      <w:r w:rsidR="00215B80">
        <w:t>Materials intended for personal use</w:t>
      </w:r>
      <w:r>
        <w:t xml:space="preserve"> should be checked out on a library card that does not have the Institution/Teacher type.</w:t>
      </w:r>
      <w:r w:rsidR="00215B80">
        <w:t xml:space="preserve"> Teachers should be asked to agree to this in the application.</w:t>
      </w:r>
      <w:r w:rsidR="00AA68E7">
        <w:t xml:space="preserve"> Libraries may want to ask for proof of employment, or a letter designating homeschool parent/guardianship (PI-1206). </w:t>
      </w:r>
    </w:p>
    <w:p w14:paraId="4C33A6AE" w14:textId="156F617D" w:rsidR="00AA68E7" w:rsidRDefault="0039575B" w:rsidP="0039575B">
      <w:r>
        <w:t xml:space="preserve">Teacher cards should be in the name of the individual using the card. They should fill out a </w:t>
      </w:r>
      <w:r w:rsidR="0015711E">
        <w:t>standard</w:t>
      </w:r>
      <w:r>
        <w:t xml:space="preserve"> application form with their personal information</w:t>
      </w:r>
      <w:r w:rsidR="0015711E">
        <w:t xml:space="preserve"> (and show ID and proof of address)</w:t>
      </w:r>
      <w:r>
        <w:t>, and provide their work contact information on a supplementary application.</w:t>
      </w:r>
      <w:r w:rsidR="00215B80">
        <w:t xml:space="preserve"> </w:t>
      </w:r>
      <w:r w:rsidR="0015711E">
        <w:t xml:space="preserve">Both the personal and work information should be entered into the </w:t>
      </w:r>
      <w:r w:rsidR="00AA68E7">
        <w:t xml:space="preserve">patron record. </w:t>
      </w:r>
    </w:p>
    <w:p w14:paraId="6A779EF0" w14:textId="7F03C88E" w:rsidR="0039575B" w:rsidRDefault="0039575B" w:rsidP="0039575B">
      <w:r>
        <w:t xml:space="preserve">Teachers are </w:t>
      </w:r>
      <w:r w:rsidR="00FB5B6A">
        <w:t xml:space="preserve">typically </w:t>
      </w:r>
      <w:r>
        <w:t xml:space="preserve">held financially responsible for their account unless their organization has a policy of taking on that responsibility. In that case, libraries </w:t>
      </w:r>
      <w:r w:rsidR="00FB5B6A">
        <w:t>are recommended to</w:t>
      </w:r>
      <w:r>
        <w:t xml:space="preserve"> </w:t>
      </w:r>
      <w:commentRangeStart w:id="2"/>
      <w:r>
        <w:t>get</w:t>
      </w:r>
      <w:r w:rsidR="00FB5B6A">
        <w:t xml:space="preserve"> signed</w:t>
      </w:r>
      <w:r>
        <w:t xml:space="preserve"> authorization from</w:t>
      </w:r>
      <w:r w:rsidR="00FB5B6A">
        <w:t xml:space="preserve"> </w:t>
      </w:r>
      <w:r w:rsidR="0015711E">
        <w:t>the teacher’s</w:t>
      </w:r>
      <w:r w:rsidR="00FB5B6A">
        <w:t xml:space="preserve"> principal or other organizational head. </w:t>
      </w:r>
      <w:commentRangeEnd w:id="2"/>
      <w:r w:rsidR="00AE6D30">
        <w:rPr>
          <w:rStyle w:val="CommentReference"/>
        </w:rPr>
        <w:commentReference w:id="2"/>
      </w:r>
      <w:r w:rsidR="00FB5B6A">
        <w:t>This authorization can be a form that the library provides for the principal/director to sign, or in the form of a letter on organizational letterhead. It is the library’s responsibility to identify someone with financial responsibility for the account.</w:t>
      </w:r>
    </w:p>
    <w:p w14:paraId="1801E29D" w14:textId="100BCC43" w:rsidR="00215B80" w:rsidRDefault="00215B80" w:rsidP="0039575B">
      <w:r>
        <w:lastRenderedPageBreak/>
        <w:t xml:space="preserve">Teacher cards should expire each year on the </w:t>
      </w:r>
      <w:r w:rsidR="00AE6D30">
        <w:t>academic calendar</w:t>
      </w:r>
      <w:r>
        <w:t>.</w:t>
      </w:r>
    </w:p>
    <w:p w14:paraId="5F2F6F3E" w14:textId="56095982" w:rsidR="0039575B" w:rsidRDefault="0039575B" w:rsidP="0039575B">
      <w:pPr>
        <w:pStyle w:val="Heading2"/>
      </w:pPr>
      <w:r>
        <w:t xml:space="preserve">For </w:t>
      </w:r>
      <w:r w:rsidR="0038697C">
        <w:t>Institutions</w:t>
      </w:r>
    </w:p>
    <w:p w14:paraId="48180A6E" w14:textId="205E291E" w:rsidR="0015711E" w:rsidRDefault="0039575B">
      <w:r>
        <w:t xml:space="preserve">Libraries have </w:t>
      </w:r>
      <w:r w:rsidR="00AA68E7">
        <w:t>freedom to determine</w:t>
      </w:r>
      <w:r>
        <w:t xml:space="preserve"> what kinds of organizations can have institutional cards at their library. Common types of categories include schools, city or county departments, and non-profit organizations.</w:t>
      </w:r>
      <w:r w:rsidR="0015711E">
        <w:t xml:space="preserve"> These cards allow multiple users associated with the organization to share the card.</w:t>
      </w:r>
    </w:p>
    <w:p w14:paraId="47BCA2FE" w14:textId="15203CD8" w:rsidR="0015711E" w:rsidRDefault="0015711E">
      <w:r>
        <w:t>Institutional cards should only be used for professional purposes. Personal library materials should be checked out on the individual user’s personal library card.</w:t>
      </w:r>
    </w:p>
    <w:p w14:paraId="5160E235" w14:textId="30AD9850" w:rsidR="0015711E" w:rsidRDefault="000272F4">
      <w:r>
        <w:t xml:space="preserve">One main contact person for the organization should be considered the “primary user.” </w:t>
      </w:r>
      <w:r w:rsidR="0015711E">
        <w:t>Institutional cards should be in the name of the organization. They should fill out an institutional application form, which should include the following fields:</w:t>
      </w:r>
    </w:p>
    <w:p w14:paraId="27A8B373" w14:textId="3A6C4B65" w:rsidR="0015711E" w:rsidRDefault="0015711E" w:rsidP="0015711E">
      <w:pPr>
        <w:pStyle w:val="ListParagraph"/>
        <w:numPr>
          <w:ilvl w:val="0"/>
          <w:numId w:val="1"/>
        </w:numPr>
      </w:pPr>
      <w:r>
        <w:t>Name of organization</w:t>
      </w:r>
    </w:p>
    <w:p w14:paraId="64335567" w14:textId="2867EBDA" w:rsidR="0015711E" w:rsidRDefault="0015711E" w:rsidP="0015711E">
      <w:pPr>
        <w:pStyle w:val="ListParagraph"/>
        <w:numPr>
          <w:ilvl w:val="0"/>
          <w:numId w:val="1"/>
        </w:numPr>
      </w:pPr>
      <w:r>
        <w:t>Address of the organization</w:t>
      </w:r>
    </w:p>
    <w:p w14:paraId="7FABEA22" w14:textId="7D2031ED" w:rsidR="0015711E" w:rsidRDefault="0015711E" w:rsidP="0015711E">
      <w:pPr>
        <w:pStyle w:val="ListParagraph"/>
        <w:numPr>
          <w:ilvl w:val="0"/>
          <w:numId w:val="1"/>
        </w:numPr>
      </w:pPr>
      <w:r>
        <w:t>Township/municipality of the organization</w:t>
      </w:r>
    </w:p>
    <w:p w14:paraId="3DAD4C36" w14:textId="6D13B861" w:rsidR="0015711E" w:rsidRDefault="0015711E" w:rsidP="0015711E">
      <w:pPr>
        <w:pStyle w:val="ListParagraph"/>
        <w:numPr>
          <w:ilvl w:val="0"/>
          <w:numId w:val="1"/>
        </w:numPr>
      </w:pPr>
      <w:r>
        <w:t>Work phone number of the account’s primary user</w:t>
      </w:r>
    </w:p>
    <w:p w14:paraId="035559FF" w14:textId="59D766CF" w:rsidR="0015711E" w:rsidRDefault="0015711E" w:rsidP="0015711E">
      <w:pPr>
        <w:pStyle w:val="ListParagraph"/>
        <w:numPr>
          <w:ilvl w:val="0"/>
          <w:numId w:val="1"/>
        </w:numPr>
      </w:pPr>
      <w:r>
        <w:t>Work email address of the account’s primary user</w:t>
      </w:r>
    </w:p>
    <w:p w14:paraId="27884A2D" w14:textId="24C64551" w:rsidR="0015711E" w:rsidRDefault="0015711E" w:rsidP="0015711E">
      <w:pPr>
        <w:pStyle w:val="ListParagraph"/>
        <w:numPr>
          <w:ilvl w:val="0"/>
          <w:numId w:val="1"/>
        </w:numPr>
      </w:pPr>
      <w:r>
        <w:t>Contact preference</w:t>
      </w:r>
    </w:p>
    <w:p w14:paraId="618498D6" w14:textId="5FF17507" w:rsidR="0015711E" w:rsidRDefault="0015711E" w:rsidP="0015711E">
      <w:pPr>
        <w:pStyle w:val="ListParagraph"/>
        <w:numPr>
          <w:ilvl w:val="0"/>
          <w:numId w:val="1"/>
        </w:numPr>
      </w:pPr>
      <w:r>
        <w:t>Space for a list of authorized users, who must be listed by name</w:t>
      </w:r>
    </w:p>
    <w:p w14:paraId="61CEF172" w14:textId="39DB6B56" w:rsidR="0015711E" w:rsidRDefault="0015711E" w:rsidP="0015711E">
      <w:pPr>
        <w:pStyle w:val="ListParagraph"/>
        <w:numPr>
          <w:ilvl w:val="0"/>
          <w:numId w:val="1"/>
        </w:numPr>
      </w:pPr>
      <w:r>
        <w:t>The primary user’s full legal name</w:t>
      </w:r>
    </w:p>
    <w:p w14:paraId="0402F739" w14:textId="7CD94A73" w:rsidR="0015711E" w:rsidRDefault="0015711E" w:rsidP="0015711E">
      <w:pPr>
        <w:pStyle w:val="ListParagraph"/>
        <w:numPr>
          <w:ilvl w:val="0"/>
          <w:numId w:val="1"/>
        </w:numPr>
      </w:pPr>
      <w:r>
        <w:t>The primary user’s birthdate</w:t>
      </w:r>
    </w:p>
    <w:p w14:paraId="199D3E66" w14:textId="3A7CEA78" w:rsidR="0015711E" w:rsidRDefault="0015711E" w:rsidP="0015711E">
      <w:pPr>
        <w:pStyle w:val="ListParagraph"/>
        <w:numPr>
          <w:ilvl w:val="0"/>
          <w:numId w:val="1"/>
        </w:numPr>
      </w:pPr>
      <w:r>
        <w:t>The primary user’s contact information</w:t>
      </w:r>
    </w:p>
    <w:p w14:paraId="59B7CF7B" w14:textId="70DF9B28" w:rsidR="0015711E" w:rsidRDefault="0015711E" w:rsidP="0015711E">
      <w:r>
        <w:t>The application should include an agreement to notify the library immediately of changes to the list of authorized users</w:t>
      </w:r>
      <w:r w:rsidR="008F10CB">
        <w:t>, the primary user,</w:t>
      </w:r>
      <w:r>
        <w:t xml:space="preserve"> or </w:t>
      </w:r>
      <w:r w:rsidR="000272F4">
        <w:t>a change to the authorization to have an organizational card.</w:t>
      </w:r>
    </w:p>
    <w:p w14:paraId="4026F8A4" w14:textId="7D67D03E" w:rsidR="0015711E" w:rsidRDefault="0015711E" w:rsidP="0015711E">
      <w:r>
        <w:t xml:space="preserve">The primary user should show ID and proof of address. They are considered financially responsible unless the organization says otherwise. In that case, the head of the organization should provide a letter on organizational letterhead, or sign a form provided by the library. It is the library’s responsibility to </w:t>
      </w:r>
      <w:r w:rsidR="000272F4">
        <w:t>make sure they have identified someone with financial responsibility for the account.</w:t>
      </w:r>
    </w:p>
    <w:p w14:paraId="7C9CD022" w14:textId="20A27307" w:rsidR="00215B80" w:rsidRDefault="00215B80" w:rsidP="0015711E">
      <w:r>
        <w:t>Organizational cards should expire yearly</w:t>
      </w:r>
      <w:r w:rsidR="00AA68E7">
        <w:t>. To renew the card, t</w:t>
      </w:r>
      <w:r w:rsidR="00AA68E7">
        <w:t>he primary user should show ID and proof of address</w:t>
      </w:r>
      <w:r w:rsidR="00AA68E7">
        <w:t xml:space="preserve">, and a provide a current list of authorized users. If the organization is taking on financial responsibility, </w:t>
      </w:r>
      <w:r w:rsidR="00AA68E7">
        <w:t>the head of the organization should provide a letter on organizational letterhead, or sign a form provided by the library</w:t>
      </w:r>
      <w:r w:rsidR="00AA68E7">
        <w:t xml:space="preserve"> at the time of renewal</w:t>
      </w:r>
      <w:r w:rsidR="00AA68E7">
        <w:t xml:space="preserve">. </w:t>
      </w:r>
      <w:r w:rsidR="00AA68E7">
        <w:t xml:space="preserve"> </w:t>
      </w:r>
      <w:r w:rsidR="00D36EB7">
        <w:t>Since organizations do not have birthdates, l</w:t>
      </w:r>
      <w:r>
        <w:t>ibraries can do this by setting the expiration date to one year from creation/renewal, or a set time of year that is convenient (such as the start or end of a fiscal or academic year).</w:t>
      </w:r>
    </w:p>
    <w:p w14:paraId="5260CF84" w14:textId="77777777" w:rsidR="0038697C" w:rsidRDefault="0038697C" w:rsidP="0015711E"/>
    <w:p w14:paraId="68FD1C2B" w14:textId="77777777" w:rsidR="0038697C" w:rsidRDefault="0038697C" w:rsidP="0015711E"/>
    <w:p w14:paraId="4EA99D6F" w14:textId="001176DE" w:rsidR="00FB5B6A" w:rsidRPr="0038697C" w:rsidRDefault="0015711E" w:rsidP="0015711E">
      <w:pPr>
        <w:pStyle w:val="Heading3"/>
      </w:pPr>
      <w:commentRangeStart w:id="3"/>
      <w:r w:rsidRPr="0038697C">
        <w:lastRenderedPageBreak/>
        <w:t>“Outreach”</w:t>
      </w:r>
      <w:proofErr w:type="gramStart"/>
      <w:r w:rsidRPr="0038697C">
        <w:t>/”homebound</w:t>
      </w:r>
      <w:proofErr w:type="gramEnd"/>
      <w:r w:rsidRPr="0038697C">
        <w:t>” organizations</w:t>
      </w:r>
    </w:p>
    <w:p w14:paraId="7209DC6C" w14:textId="38811AF1" w:rsidR="0039575B" w:rsidRPr="0038697C" w:rsidRDefault="0039575B">
      <w:r w:rsidRPr="0038697C">
        <w:t xml:space="preserve">Organizations whose cards serve a homebound/outreach function (such as an assisted living facility that receives deliveries as part of the library’s homebound program) </w:t>
      </w:r>
      <w:r w:rsidR="0038697C">
        <w:t>may benefit from being designated as a</w:t>
      </w:r>
      <w:r w:rsidRPr="0038697C">
        <w:t xml:space="preserve"> “homebound” patron type to </w:t>
      </w:r>
      <w:r w:rsidR="0038697C">
        <w:t xml:space="preserve">provide </w:t>
      </w:r>
      <w:r w:rsidRPr="0038697C">
        <w:t>additional flexibility</w:t>
      </w:r>
      <w:r w:rsidR="0038697C">
        <w:t xml:space="preserve"> and Homebound features within Sierra</w:t>
      </w:r>
      <w:r w:rsidRPr="0038697C">
        <w:t>.</w:t>
      </w:r>
      <w:commentRangeEnd w:id="3"/>
      <w:r w:rsidR="0038697C" w:rsidRPr="0038697C">
        <w:rPr>
          <w:rStyle w:val="CommentReference"/>
        </w:rPr>
        <w:commentReference w:id="3"/>
      </w:r>
    </w:p>
    <w:p w14:paraId="46BCC531" w14:textId="77777777" w:rsidR="0039575B" w:rsidRDefault="0039575B"/>
    <w:p w14:paraId="5401AA8F" w14:textId="77777777" w:rsidR="000F4E73" w:rsidRPr="000F4E73" w:rsidRDefault="000F4E73"/>
    <w:sectPr w:rsidR="000F4E73" w:rsidRPr="000F4E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tie Zimmermann" w:date="2024-07-12T11:28:00Z" w:initials="KZ">
    <w:p w14:paraId="0AE575F1" w14:textId="42E14AEA" w:rsidR="00A26DB5" w:rsidRDefault="00A26DB5" w:rsidP="00A26DB5">
      <w:pPr>
        <w:pStyle w:val="CommentText"/>
      </w:pPr>
      <w:r>
        <w:rPr>
          <w:rStyle w:val="CommentReference"/>
        </w:rPr>
        <w:annotationRef/>
      </w:r>
      <w:r>
        <w:t>Check loan rules and survey to review current practices.</w:t>
      </w:r>
    </w:p>
  </w:comment>
  <w:comment w:id="2" w:author="Katie Zimmermann" w:date="2024-07-12T11:14:00Z" w:initials="KZ">
    <w:p w14:paraId="29887596" w14:textId="77777777" w:rsidR="00AE6D30" w:rsidRDefault="00AE6D30" w:rsidP="00AE6D30">
      <w:pPr>
        <w:pStyle w:val="CommentText"/>
      </w:pPr>
      <w:r>
        <w:rPr>
          <w:rStyle w:val="CommentReference"/>
        </w:rPr>
        <w:annotationRef/>
      </w:r>
      <w:r>
        <w:t xml:space="preserve">Consider if the language needs to be standardized here or in the application. </w:t>
      </w:r>
    </w:p>
  </w:comment>
  <w:comment w:id="3" w:author="Katie Zimmermann" w:date="2024-10-01T16:53:00Z" w:initials="KZ">
    <w:p w14:paraId="183B6B76" w14:textId="77777777" w:rsidR="0038697C" w:rsidRDefault="0038697C" w:rsidP="0038697C">
      <w:pPr>
        <w:pStyle w:val="CommentText"/>
      </w:pPr>
      <w:r>
        <w:rPr>
          <w:rStyle w:val="CommentReference"/>
        </w:rPr>
        <w:annotationRef/>
      </w:r>
      <w:r>
        <w:t>Include this in another document for Homebound Patron Types.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E575F1" w15:done="0"/>
  <w15:commentEx w15:paraId="29887596" w15:done="0"/>
  <w15:commentEx w15:paraId="183B6B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9A6166" w16cex:dateUtc="2024-07-12T16:28:00Z"/>
  <w16cex:commentExtensible w16cex:durableId="07405504" w16cex:dateUtc="2024-07-12T16:14:00Z"/>
  <w16cex:commentExtensible w16cex:durableId="718AB502" w16cex:dateUtc="2024-10-01T2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E575F1" w16cid:durableId="3A9A6166"/>
  <w16cid:commentId w16cid:paraId="29887596" w16cid:durableId="07405504"/>
  <w16cid:commentId w16cid:paraId="183B6B76" w16cid:durableId="718AB5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D7EE0" w14:textId="77777777" w:rsidR="002E4058" w:rsidRDefault="002E4058" w:rsidP="002E4058">
      <w:pPr>
        <w:spacing w:after="0" w:line="240" w:lineRule="auto"/>
      </w:pPr>
      <w:r>
        <w:separator/>
      </w:r>
    </w:p>
  </w:endnote>
  <w:endnote w:type="continuationSeparator" w:id="0">
    <w:p w14:paraId="5E83131D" w14:textId="77777777" w:rsidR="002E4058" w:rsidRDefault="002E4058" w:rsidP="002E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B5AB" w14:textId="77777777" w:rsidR="002E4058" w:rsidRDefault="002E4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27C4" w14:textId="77777777" w:rsidR="002E4058" w:rsidRDefault="002E4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43C7" w14:textId="77777777" w:rsidR="002E4058" w:rsidRDefault="002E4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FA11E" w14:textId="77777777" w:rsidR="002E4058" w:rsidRDefault="002E4058" w:rsidP="002E4058">
      <w:pPr>
        <w:spacing w:after="0" w:line="240" w:lineRule="auto"/>
      </w:pPr>
      <w:r>
        <w:separator/>
      </w:r>
    </w:p>
  </w:footnote>
  <w:footnote w:type="continuationSeparator" w:id="0">
    <w:p w14:paraId="49CBF924" w14:textId="77777777" w:rsidR="002E4058" w:rsidRDefault="002E4058" w:rsidP="002E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A3BB" w14:textId="77777777" w:rsidR="002E4058" w:rsidRDefault="002E4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776723"/>
      <w:docPartObj>
        <w:docPartGallery w:val="Watermarks"/>
        <w:docPartUnique/>
      </w:docPartObj>
    </w:sdtPr>
    <w:sdtEndPr/>
    <w:sdtContent>
      <w:p w14:paraId="2C0FD39A" w14:textId="7B3EA1C5" w:rsidR="002E4058" w:rsidRDefault="00A95187">
        <w:pPr>
          <w:pStyle w:val="Header"/>
        </w:pPr>
        <w:r>
          <w:rPr>
            <w:noProof/>
          </w:rPr>
          <w:pict w14:anchorId="0B1A0B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640A" w14:textId="77777777" w:rsidR="002E4058" w:rsidRDefault="002E4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52072"/>
    <w:multiLevelType w:val="hybridMultilevel"/>
    <w:tmpl w:val="CB7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7367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ie Zimmermann">
    <w15:presenceInfo w15:providerId="AD" w15:userId="S::ils.admin@wvls.org::4ccf682b-ae2b-4483-bf66-a64c133fa7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73"/>
    <w:rsid w:val="000272F4"/>
    <w:rsid w:val="00092075"/>
    <w:rsid w:val="000F0EE0"/>
    <w:rsid w:val="000F4E73"/>
    <w:rsid w:val="0015711E"/>
    <w:rsid w:val="00215B80"/>
    <w:rsid w:val="002277E1"/>
    <w:rsid w:val="002C466D"/>
    <w:rsid w:val="002E4058"/>
    <w:rsid w:val="0038697C"/>
    <w:rsid w:val="0039575B"/>
    <w:rsid w:val="003C1353"/>
    <w:rsid w:val="004D310A"/>
    <w:rsid w:val="005F28CE"/>
    <w:rsid w:val="00714623"/>
    <w:rsid w:val="0081405B"/>
    <w:rsid w:val="00866380"/>
    <w:rsid w:val="008F10CB"/>
    <w:rsid w:val="00943FC5"/>
    <w:rsid w:val="009B7A06"/>
    <w:rsid w:val="00A26DB5"/>
    <w:rsid w:val="00AA68E7"/>
    <w:rsid w:val="00AE6D30"/>
    <w:rsid w:val="00C66D66"/>
    <w:rsid w:val="00D36EB7"/>
    <w:rsid w:val="00D6076A"/>
    <w:rsid w:val="00ED211D"/>
    <w:rsid w:val="00F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27B40B"/>
  <w15:chartTrackingRefBased/>
  <w15:docId w15:val="{FAF387F7-B7FF-4456-81A9-94147C9B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75B"/>
    <w:pPr>
      <w:keepNext/>
      <w:keepLines/>
      <w:spacing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E7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14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058"/>
  </w:style>
  <w:style w:type="paragraph" w:styleId="Footer">
    <w:name w:val="footer"/>
    <w:basedOn w:val="Normal"/>
    <w:link w:val="FooterChar"/>
    <w:uiPriority w:val="99"/>
    <w:unhideWhenUsed/>
    <w:rsid w:val="002E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Marzahn</dc:creator>
  <cp:keywords/>
  <dc:description/>
  <cp:lastModifiedBy>Katie Zimmermann</cp:lastModifiedBy>
  <cp:revision>2</cp:revision>
  <dcterms:created xsi:type="dcterms:W3CDTF">2024-10-01T21:56:00Z</dcterms:created>
  <dcterms:modified xsi:type="dcterms:W3CDTF">2024-10-01T21:56:00Z</dcterms:modified>
</cp:coreProperties>
</file>