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55" w:type="dxa"/>
        <w:tblLook w:val="04A0" w:firstRow="1" w:lastRow="0" w:firstColumn="1" w:lastColumn="0" w:noHBand="0" w:noVBand="1"/>
      </w:tblPr>
      <w:tblGrid>
        <w:gridCol w:w="5395"/>
        <w:gridCol w:w="5760"/>
      </w:tblGrid>
      <w:tr w:rsidR="00342282" w:rsidRPr="00F72B06" w14:paraId="491E5331" w14:textId="77777777" w:rsidTr="00F72B06">
        <w:trPr>
          <w:trHeight w:val="424"/>
        </w:trPr>
        <w:tc>
          <w:tcPr>
            <w:tcW w:w="5395" w:type="dxa"/>
          </w:tcPr>
          <w:p w14:paraId="2807E1AB" w14:textId="1A1A84EF" w:rsidR="00342282" w:rsidRPr="00F72B06" w:rsidRDefault="00342282" w:rsidP="00342282">
            <w:pPr>
              <w:jc w:val="center"/>
              <w:rPr>
                <w:rFonts w:cstheme="minorHAnsi"/>
                <w:b/>
                <w:bCs/>
                <w:sz w:val="28"/>
                <w:szCs w:val="28"/>
              </w:rPr>
            </w:pPr>
            <w:r w:rsidRPr="00F72B06">
              <w:rPr>
                <w:rFonts w:cstheme="minorHAnsi"/>
                <w:b/>
                <w:bCs/>
                <w:sz w:val="28"/>
                <w:szCs w:val="28"/>
              </w:rPr>
              <w:t>Advantages to Moving to SCLS</w:t>
            </w:r>
          </w:p>
        </w:tc>
        <w:tc>
          <w:tcPr>
            <w:tcW w:w="5760" w:type="dxa"/>
          </w:tcPr>
          <w:p w14:paraId="516920DB" w14:textId="361CAE4B" w:rsidR="00342282" w:rsidRPr="00F72B06" w:rsidRDefault="00342282" w:rsidP="00342282">
            <w:pPr>
              <w:jc w:val="center"/>
              <w:rPr>
                <w:rFonts w:cstheme="minorHAnsi"/>
                <w:b/>
                <w:bCs/>
                <w:sz w:val="28"/>
                <w:szCs w:val="28"/>
              </w:rPr>
            </w:pPr>
            <w:r w:rsidRPr="00F72B06">
              <w:rPr>
                <w:rFonts w:cstheme="minorHAnsi"/>
                <w:b/>
                <w:bCs/>
                <w:sz w:val="28"/>
                <w:szCs w:val="28"/>
              </w:rPr>
              <w:t>Advantages to Staying with WVLS</w:t>
            </w:r>
          </w:p>
        </w:tc>
      </w:tr>
      <w:tr w:rsidR="00342282" w:rsidRPr="00F72B06" w14:paraId="32BEF9AE" w14:textId="77777777" w:rsidTr="00F72B06">
        <w:trPr>
          <w:trHeight w:val="1682"/>
        </w:trPr>
        <w:tc>
          <w:tcPr>
            <w:tcW w:w="5395" w:type="dxa"/>
          </w:tcPr>
          <w:p w14:paraId="1E38FE32"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Larger collection of materials for patrons to access</w:t>
            </w:r>
          </w:p>
          <w:p w14:paraId="0B7C9876"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Weighted voting system</w:t>
            </w:r>
          </w:p>
          <w:p w14:paraId="45F1A79B"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Ala cart pricing</w:t>
            </w:r>
          </w:p>
          <w:p w14:paraId="62B7BCC0"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More continuing education and professional development opportunities that pertain to the size of MCPL</w:t>
            </w:r>
          </w:p>
          <w:p w14:paraId="3DD0EA9E"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Opportunity for more collaboration with like size libraries</w:t>
            </w:r>
          </w:p>
          <w:p w14:paraId="12C57336"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Specialized staff to assist MCPL to achieve its goal of becoming a premier library</w:t>
            </w:r>
          </w:p>
          <w:p w14:paraId="3BE1A0DB"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Joining a system that MCPL has a positive working relationship</w:t>
            </w:r>
          </w:p>
          <w:p w14:paraId="59E4BAEA"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ILS System that is more conducive to the needs of MCPL</w:t>
            </w:r>
          </w:p>
          <w:p w14:paraId="26799441"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MCPL would be a member/peer of similar sized libraries leading to improved collaboration, opportunities, and services offered which would transcend MCPL to the next level and beyond.</w:t>
            </w:r>
          </w:p>
          <w:p w14:paraId="21395443"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MCPL would have the opportunity to restructure staff responsibilities/positions to take advantage of SCLS services offered and to shift funding to offset the increased membership cost of the new system.</w:t>
            </w:r>
          </w:p>
          <w:p w14:paraId="2F624F3B" w14:textId="77777777" w:rsidR="00342282" w:rsidRPr="00F72B06" w:rsidRDefault="00342282" w:rsidP="00F72B06">
            <w:pPr>
              <w:spacing w:before="120"/>
              <w:rPr>
                <w:rFonts w:eastAsia="Times New Roman" w:cstheme="minorHAnsi"/>
                <w:sz w:val="24"/>
                <w:szCs w:val="24"/>
              </w:rPr>
            </w:pPr>
            <w:r w:rsidRPr="00F72B06">
              <w:rPr>
                <w:rFonts w:eastAsia="Times New Roman" w:cstheme="minorHAnsi"/>
                <w:sz w:val="24"/>
                <w:szCs w:val="24"/>
              </w:rPr>
              <w:t>MCPL customers would be better served by increased access to materials, programs, and services. </w:t>
            </w:r>
          </w:p>
          <w:p w14:paraId="52E0E680" w14:textId="77777777" w:rsidR="00342282" w:rsidRPr="00F72B06" w:rsidRDefault="00342282" w:rsidP="00F72B06">
            <w:pPr>
              <w:spacing w:before="120"/>
              <w:rPr>
                <w:rFonts w:cstheme="minorHAnsi"/>
                <w:sz w:val="24"/>
                <w:szCs w:val="24"/>
              </w:rPr>
            </w:pPr>
            <w:r w:rsidRPr="00F72B06">
              <w:rPr>
                <w:rFonts w:cstheme="minorHAnsi"/>
                <w:sz w:val="24"/>
                <w:szCs w:val="24"/>
              </w:rPr>
              <w:t>Larger inventory of available materials</w:t>
            </w:r>
          </w:p>
          <w:p w14:paraId="18F7AA0D" w14:textId="77777777" w:rsidR="00342282" w:rsidRPr="00F72B06" w:rsidRDefault="00342282" w:rsidP="00F72B06">
            <w:pPr>
              <w:spacing w:before="120"/>
              <w:rPr>
                <w:rFonts w:cstheme="minorHAnsi"/>
                <w:sz w:val="24"/>
                <w:szCs w:val="24"/>
              </w:rPr>
            </w:pPr>
            <w:r w:rsidRPr="00F72B06">
              <w:rPr>
                <w:rFonts w:cstheme="minorHAnsi"/>
                <w:sz w:val="24"/>
                <w:szCs w:val="24"/>
              </w:rPr>
              <w:t>More services available and support staff</w:t>
            </w:r>
          </w:p>
          <w:p w14:paraId="704362BA" w14:textId="77777777" w:rsidR="00342282" w:rsidRPr="00F72B06" w:rsidRDefault="00342282" w:rsidP="00F72B06">
            <w:pPr>
              <w:spacing w:before="120"/>
              <w:rPr>
                <w:rFonts w:cstheme="minorHAnsi"/>
                <w:sz w:val="24"/>
                <w:szCs w:val="24"/>
              </w:rPr>
            </w:pPr>
            <w:r w:rsidRPr="00F72B06">
              <w:rPr>
                <w:rFonts w:cstheme="minorHAnsi"/>
                <w:sz w:val="24"/>
                <w:szCs w:val="24"/>
              </w:rPr>
              <w:t>Opportunity to network with “like size” libraries</w:t>
            </w:r>
          </w:p>
          <w:p w14:paraId="684459C6" w14:textId="692BB69F" w:rsidR="00342282" w:rsidRPr="00F72B06" w:rsidRDefault="00342282" w:rsidP="00F72B06">
            <w:pPr>
              <w:spacing w:before="120"/>
              <w:rPr>
                <w:rFonts w:cstheme="minorHAnsi"/>
                <w:sz w:val="24"/>
                <w:szCs w:val="24"/>
              </w:rPr>
            </w:pPr>
            <w:r w:rsidRPr="00F72B06">
              <w:rPr>
                <w:rFonts w:cstheme="minorHAnsi"/>
                <w:sz w:val="24"/>
                <w:szCs w:val="24"/>
              </w:rPr>
              <w:t>Member libraries more similar in size</w:t>
            </w:r>
          </w:p>
          <w:p w14:paraId="2B6A4C47" w14:textId="6463EB3C" w:rsidR="00342282" w:rsidRPr="00F72B06" w:rsidRDefault="00342282" w:rsidP="00F72B06">
            <w:pPr>
              <w:spacing w:before="120"/>
              <w:rPr>
                <w:rFonts w:cstheme="minorHAnsi"/>
                <w:sz w:val="24"/>
                <w:szCs w:val="24"/>
              </w:rPr>
            </w:pPr>
          </w:p>
        </w:tc>
        <w:tc>
          <w:tcPr>
            <w:tcW w:w="5760" w:type="dxa"/>
          </w:tcPr>
          <w:p w14:paraId="1BD9D334" w14:textId="77777777" w:rsidR="00342282" w:rsidRPr="00F72B06" w:rsidRDefault="00342282" w:rsidP="00F72B06">
            <w:pPr>
              <w:spacing w:before="120"/>
              <w:rPr>
                <w:rFonts w:cstheme="minorHAnsi"/>
                <w:sz w:val="24"/>
                <w:szCs w:val="24"/>
              </w:rPr>
            </w:pPr>
            <w:r w:rsidRPr="00F72B06">
              <w:rPr>
                <w:rFonts w:cstheme="minorHAnsi"/>
                <w:sz w:val="24"/>
                <w:szCs w:val="24"/>
              </w:rPr>
              <w:t>Proximity - close by and rental income</w:t>
            </w:r>
          </w:p>
          <w:p w14:paraId="0E882239" w14:textId="77777777" w:rsidR="00342282" w:rsidRPr="00F72B06" w:rsidRDefault="00342282" w:rsidP="00F72B06">
            <w:pPr>
              <w:spacing w:before="120"/>
              <w:rPr>
                <w:rFonts w:cstheme="minorHAnsi"/>
                <w:sz w:val="24"/>
                <w:szCs w:val="24"/>
              </w:rPr>
            </w:pPr>
            <w:r w:rsidRPr="00F72B06">
              <w:rPr>
                <w:rFonts w:cstheme="minorHAnsi"/>
                <w:sz w:val="24"/>
                <w:szCs w:val="24"/>
              </w:rPr>
              <w:t>Deliveries more often and less wait time for materials</w:t>
            </w:r>
          </w:p>
          <w:p w14:paraId="17959E41" w14:textId="77777777" w:rsidR="00342282" w:rsidRPr="00F72B06" w:rsidRDefault="00342282" w:rsidP="00F72B06">
            <w:pPr>
              <w:spacing w:before="120"/>
              <w:rPr>
                <w:rFonts w:cstheme="minorHAnsi"/>
                <w:sz w:val="24"/>
                <w:szCs w:val="24"/>
              </w:rPr>
            </w:pPr>
            <w:r w:rsidRPr="00F72B06">
              <w:rPr>
                <w:rFonts w:cstheme="minorHAnsi"/>
                <w:sz w:val="24"/>
                <w:szCs w:val="24"/>
              </w:rPr>
              <w:t>Service as Resource Library to Central and Northeast WI</w:t>
            </w:r>
          </w:p>
          <w:p w14:paraId="7BA827B3" w14:textId="58A10718" w:rsidR="00342282" w:rsidRPr="00F72B06" w:rsidRDefault="00342282" w:rsidP="00F72B06">
            <w:pPr>
              <w:pStyle w:val="m7063685626278310930msolistparagraph"/>
              <w:spacing w:before="120" w:beforeAutospacing="0" w:after="0" w:afterAutospacing="0"/>
              <w:rPr>
                <w:rFonts w:asciiTheme="minorHAnsi" w:hAnsiTheme="minorHAnsi" w:cstheme="minorHAnsi"/>
              </w:rPr>
            </w:pPr>
            <w:r w:rsidRPr="00F72B06">
              <w:rPr>
                <w:rFonts w:asciiTheme="minorHAnsi" w:hAnsiTheme="minorHAnsi" w:cstheme="minorHAnsi"/>
              </w:rPr>
              <w:t>Definite financial benefit—strong return on investment; good value, especially considering lack of evidence of poor service  </w:t>
            </w:r>
          </w:p>
          <w:p w14:paraId="27FD1297" w14:textId="7D080652" w:rsidR="00342282" w:rsidRPr="00F72B06" w:rsidRDefault="00342282" w:rsidP="00F72B06">
            <w:pPr>
              <w:spacing w:before="120"/>
              <w:rPr>
                <w:rFonts w:cstheme="minorHAnsi"/>
                <w:sz w:val="24"/>
                <w:szCs w:val="24"/>
              </w:rPr>
            </w:pPr>
            <w:r w:rsidRPr="00F72B06">
              <w:rPr>
                <w:rFonts w:cstheme="minorHAnsi"/>
                <w:sz w:val="24"/>
                <w:szCs w:val="24"/>
              </w:rPr>
              <w:t>Leadership—MCPL is a respected and valued leader, can assert a lot of influence within the system both professionally and financially</w:t>
            </w:r>
          </w:p>
        </w:tc>
      </w:tr>
    </w:tbl>
    <w:p w14:paraId="228357C1" w14:textId="5AE572DF" w:rsidR="00BA2E9C" w:rsidRPr="00F72B06" w:rsidRDefault="00BA2E9C" w:rsidP="00342282">
      <w:pPr>
        <w:spacing w:after="0" w:line="240" w:lineRule="auto"/>
        <w:rPr>
          <w:rFonts w:cstheme="minorHAnsi"/>
          <w:sz w:val="24"/>
          <w:szCs w:val="24"/>
        </w:rPr>
      </w:pPr>
    </w:p>
    <w:p w14:paraId="2F74CD0D" w14:textId="2EEB35C1" w:rsidR="00F72B06" w:rsidRPr="00F72B06" w:rsidRDefault="00F72B06" w:rsidP="00342282">
      <w:pPr>
        <w:spacing w:after="0" w:line="240" w:lineRule="auto"/>
        <w:rPr>
          <w:rFonts w:cstheme="minorHAnsi"/>
          <w:sz w:val="24"/>
          <w:szCs w:val="24"/>
        </w:rPr>
      </w:pPr>
    </w:p>
    <w:p w14:paraId="1079F246" w14:textId="31503402" w:rsidR="00F72B06" w:rsidRPr="00F72B06" w:rsidRDefault="00F72B06" w:rsidP="00342282">
      <w:pPr>
        <w:spacing w:after="0" w:line="240" w:lineRule="auto"/>
        <w:rPr>
          <w:rFonts w:cstheme="minorHAnsi"/>
          <w:sz w:val="24"/>
          <w:szCs w:val="24"/>
        </w:rPr>
      </w:pPr>
    </w:p>
    <w:p w14:paraId="6CE7FCA0" w14:textId="1AD38668" w:rsidR="00F72B06" w:rsidRPr="00F72B06" w:rsidRDefault="00F72B06" w:rsidP="00342282">
      <w:pPr>
        <w:spacing w:after="0" w:line="240" w:lineRule="auto"/>
        <w:rPr>
          <w:rFonts w:cstheme="minorHAnsi"/>
          <w:sz w:val="24"/>
          <w:szCs w:val="24"/>
        </w:rPr>
      </w:pPr>
    </w:p>
    <w:p w14:paraId="3FD7F60F" w14:textId="5B0772B7" w:rsidR="00F72B06" w:rsidRPr="00F72B06" w:rsidRDefault="00F72B06" w:rsidP="00342282">
      <w:pPr>
        <w:spacing w:after="0" w:line="240" w:lineRule="auto"/>
        <w:rPr>
          <w:rFonts w:cstheme="minorHAnsi"/>
          <w:sz w:val="24"/>
          <w:szCs w:val="24"/>
        </w:rPr>
      </w:pPr>
    </w:p>
    <w:p w14:paraId="47C8CB72" w14:textId="7D319CA4" w:rsidR="00F72B06" w:rsidRPr="00F72B06" w:rsidRDefault="00F72B06" w:rsidP="00342282">
      <w:pPr>
        <w:spacing w:after="0" w:line="240" w:lineRule="auto"/>
        <w:rPr>
          <w:rFonts w:cstheme="minorHAnsi"/>
          <w:sz w:val="24"/>
          <w:szCs w:val="24"/>
        </w:rPr>
      </w:pPr>
    </w:p>
    <w:p w14:paraId="735343AD" w14:textId="5C5826AD" w:rsidR="00F72B06" w:rsidRPr="00F72B06" w:rsidRDefault="00F72B06" w:rsidP="00342282">
      <w:pPr>
        <w:spacing w:after="0" w:line="240" w:lineRule="auto"/>
        <w:rPr>
          <w:rFonts w:cstheme="minorHAnsi"/>
          <w:sz w:val="24"/>
          <w:szCs w:val="24"/>
        </w:rPr>
      </w:pPr>
    </w:p>
    <w:p w14:paraId="3CD0AB2A" w14:textId="2C434ED0" w:rsidR="00F72B06" w:rsidRPr="00F72B06" w:rsidRDefault="00F72B06" w:rsidP="00342282">
      <w:pPr>
        <w:spacing w:after="0" w:line="240" w:lineRule="auto"/>
        <w:rPr>
          <w:rFonts w:cstheme="minorHAnsi"/>
          <w:sz w:val="24"/>
          <w:szCs w:val="24"/>
        </w:rPr>
      </w:pPr>
    </w:p>
    <w:p w14:paraId="2D335243" w14:textId="24E79FDF" w:rsidR="00F72B06" w:rsidRPr="00F72B06" w:rsidRDefault="00F72B06" w:rsidP="00342282">
      <w:pPr>
        <w:spacing w:after="0" w:line="240" w:lineRule="auto"/>
        <w:rPr>
          <w:rFonts w:cstheme="minorHAnsi"/>
          <w:sz w:val="24"/>
          <w:szCs w:val="24"/>
        </w:rPr>
      </w:pPr>
    </w:p>
    <w:p w14:paraId="64ECE515" w14:textId="6F1D43DF" w:rsidR="00F72B06" w:rsidRPr="00F72B06" w:rsidRDefault="00F72B06" w:rsidP="00342282">
      <w:pPr>
        <w:spacing w:after="0" w:line="240" w:lineRule="auto"/>
        <w:rPr>
          <w:rFonts w:cstheme="minorHAnsi"/>
          <w:sz w:val="24"/>
          <w:szCs w:val="24"/>
        </w:rPr>
      </w:pPr>
    </w:p>
    <w:p w14:paraId="50C1BBC5" w14:textId="334D54DA" w:rsidR="00F72B06" w:rsidRPr="00F72B06" w:rsidRDefault="00F72B06" w:rsidP="00342282">
      <w:pPr>
        <w:spacing w:after="0" w:line="240" w:lineRule="auto"/>
        <w:rPr>
          <w:rFonts w:cstheme="minorHAnsi"/>
          <w:sz w:val="24"/>
          <w:szCs w:val="24"/>
        </w:rPr>
      </w:pPr>
    </w:p>
    <w:p w14:paraId="6A060A0C" w14:textId="04BC6E7E" w:rsidR="00FB4874" w:rsidRPr="00F72B06" w:rsidRDefault="00FB4874" w:rsidP="00342282">
      <w:pPr>
        <w:spacing w:after="0" w:line="240" w:lineRule="auto"/>
        <w:rPr>
          <w:rFonts w:cstheme="minorHAnsi"/>
          <w:sz w:val="24"/>
          <w:szCs w:val="24"/>
        </w:rPr>
      </w:pPr>
    </w:p>
    <w:p w14:paraId="4BE77C1D" w14:textId="0A91420D" w:rsidR="00FB4874" w:rsidRPr="00F72B06" w:rsidRDefault="00FB4874" w:rsidP="00342282">
      <w:pPr>
        <w:spacing w:after="0" w:line="240" w:lineRule="auto"/>
        <w:rPr>
          <w:rFonts w:cstheme="minorHAnsi"/>
          <w:sz w:val="24"/>
          <w:szCs w:val="24"/>
        </w:rPr>
      </w:pPr>
    </w:p>
    <w:tbl>
      <w:tblPr>
        <w:tblStyle w:val="TableGrid"/>
        <w:tblW w:w="11155" w:type="dxa"/>
        <w:tblLook w:val="04A0" w:firstRow="1" w:lastRow="0" w:firstColumn="1" w:lastColumn="0" w:noHBand="0" w:noVBand="1"/>
      </w:tblPr>
      <w:tblGrid>
        <w:gridCol w:w="5395"/>
        <w:gridCol w:w="5760"/>
      </w:tblGrid>
      <w:tr w:rsidR="00F72B06" w:rsidRPr="00F72B06" w14:paraId="00604DBB" w14:textId="77777777" w:rsidTr="001B58F0">
        <w:trPr>
          <w:trHeight w:val="424"/>
        </w:trPr>
        <w:tc>
          <w:tcPr>
            <w:tcW w:w="5395" w:type="dxa"/>
          </w:tcPr>
          <w:p w14:paraId="33FB7129" w14:textId="77777777" w:rsidR="00F72B06" w:rsidRPr="00F72B06" w:rsidRDefault="00F72B06" w:rsidP="001B58F0">
            <w:pPr>
              <w:jc w:val="center"/>
              <w:rPr>
                <w:rFonts w:cstheme="minorHAnsi"/>
                <w:b/>
                <w:bCs/>
                <w:sz w:val="28"/>
                <w:szCs w:val="28"/>
              </w:rPr>
            </w:pPr>
            <w:r w:rsidRPr="00F72B06">
              <w:rPr>
                <w:rFonts w:cstheme="minorHAnsi"/>
                <w:b/>
                <w:bCs/>
                <w:sz w:val="28"/>
                <w:szCs w:val="28"/>
              </w:rPr>
              <w:t>Disadvantages to Moving to SCLS</w:t>
            </w:r>
          </w:p>
        </w:tc>
        <w:tc>
          <w:tcPr>
            <w:tcW w:w="5760" w:type="dxa"/>
          </w:tcPr>
          <w:p w14:paraId="5030EF7C" w14:textId="77777777" w:rsidR="00F72B06" w:rsidRPr="00F72B06" w:rsidRDefault="00F72B06" w:rsidP="001B58F0">
            <w:pPr>
              <w:jc w:val="center"/>
              <w:rPr>
                <w:rFonts w:cstheme="minorHAnsi"/>
                <w:b/>
                <w:bCs/>
                <w:sz w:val="28"/>
                <w:szCs w:val="28"/>
              </w:rPr>
            </w:pPr>
            <w:r w:rsidRPr="00F72B06">
              <w:rPr>
                <w:rFonts w:cstheme="minorHAnsi"/>
                <w:b/>
                <w:bCs/>
                <w:sz w:val="28"/>
                <w:szCs w:val="28"/>
              </w:rPr>
              <w:t>Disadvantages to Staying with WVLS</w:t>
            </w:r>
          </w:p>
        </w:tc>
      </w:tr>
      <w:tr w:rsidR="00F72B06" w:rsidRPr="00F72B06" w14:paraId="3CDB8F50" w14:textId="77777777" w:rsidTr="001B58F0">
        <w:trPr>
          <w:trHeight w:val="1696"/>
        </w:trPr>
        <w:tc>
          <w:tcPr>
            <w:tcW w:w="5395" w:type="dxa"/>
          </w:tcPr>
          <w:p w14:paraId="09929EB5" w14:textId="77777777" w:rsidR="00F72B06" w:rsidRPr="00F72B06" w:rsidRDefault="00F72B06" w:rsidP="001B58F0">
            <w:pPr>
              <w:spacing w:before="120"/>
              <w:rPr>
                <w:rFonts w:eastAsia="Times New Roman" w:cstheme="minorHAnsi"/>
                <w:sz w:val="24"/>
                <w:szCs w:val="24"/>
              </w:rPr>
            </w:pPr>
            <w:r w:rsidRPr="00F72B06">
              <w:rPr>
                <w:rFonts w:eastAsia="Times New Roman" w:cstheme="minorHAnsi"/>
                <w:sz w:val="24"/>
                <w:szCs w:val="24"/>
              </w:rPr>
              <w:t xml:space="preserve">the number of holds on </w:t>
            </w:r>
            <w:proofErr w:type="spellStart"/>
            <w:proofErr w:type="gramStart"/>
            <w:r w:rsidRPr="00F72B06">
              <w:rPr>
                <w:rFonts w:eastAsia="Times New Roman" w:cstheme="minorHAnsi"/>
                <w:sz w:val="24"/>
                <w:szCs w:val="24"/>
              </w:rPr>
              <w:t>a</w:t>
            </w:r>
            <w:proofErr w:type="spellEnd"/>
            <w:proofErr w:type="gramEnd"/>
            <w:r w:rsidRPr="00F72B06">
              <w:rPr>
                <w:rFonts w:eastAsia="Times New Roman" w:cstheme="minorHAnsi"/>
                <w:sz w:val="24"/>
                <w:szCs w:val="24"/>
              </w:rPr>
              <w:t xml:space="preserve"> item would be larger in SCLS</w:t>
            </w:r>
          </w:p>
          <w:p w14:paraId="58DF39D4" w14:textId="77777777" w:rsidR="00F72B06" w:rsidRPr="00F72B06" w:rsidRDefault="00F72B06" w:rsidP="001B58F0">
            <w:pPr>
              <w:spacing w:before="120"/>
              <w:rPr>
                <w:rFonts w:eastAsia="Times New Roman" w:cstheme="minorHAnsi"/>
                <w:sz w:val="24"/>
                <w:szCs w:val="24"/>
              </w:rPr>
            </w:pPr>
            <w:r w:rsidRPr="00F72B06">
              <w:rPr>
                <w:rFonts w:eastAsia="Times New Roman" w:cstheme="minorHAnsi"/>
                <w:sz w:val="24"/>
                <w:szCs w:val="24"/>
              </w:rPr>
              <w:t>MCPL will have transition costs and transition challenges to deal with for a few years.</w:t>
            </w:r>
          </w:p>
          <w:p w14:paraId="06BA6B74" w14:textId="77777777" w:rsidR="00F72B06" w:rsidRPr="00F72B06" w:rsidRDefault="00F72B06" w:rsidP="001B58F0">
            <w:pPr>
              <w:spacing w:before="120"/>
              <w:rPr>
                <w:rFonts w:cstheme="minorHAnsi"/>
                <w:sz w:val="24"/>
                <w:szCs w:val="24"/>
              </w:rPr>
            </w:pPr>
            <w:r w:rsidRPr="00F72B06">
              <w:rPr>
                <w:rFonts w:eastAsia="Times New Roman" w:cstheme="minorHAnsi"/>
                <w:sz w:val="24"/>
                <w:szCs w:val="24"/>
              </w:rPr>
              <w:t>MCPL staff (and potentially customers) will need to learn a new system beyond what they are knowledgeable about or comfortable with.</w:t>
            </w:r>
          </w:p>
          <w:p w14:paraId="38B8E57B" w14:textId="77777777" w:rsidR="00F72B06" w:rsidRPr="00F72B06" w:rsidRDefault="00F72B06" w:rsidP="001B58F0">
            <w:pPr>
              <w:spacing w:before="120"/>
              <w:rPr>
                <w:rFonts w:cstheme="minorHAnsi"/>
                <w:sz w:val="24"/>
                <w:szCs w:val="24"/>
              </w:rPr>
            </w:pPr>
            <w:r w:rsidRPr="00F72B06">
              <w:rPr>
                <w:rFonts w:cstheme="minorHAnsi"/>
                <w:sz w:val="24"/>
                <w:szCs w:val="24"/>
              </w:rPr>
              <w:t>Effectiveness of being heard at Board meetings (comparative sizes of member libraries)</w:t>
            </w:r>
          </w:p>
          <w:p w14:paraId="28487D32" w14:textId="77777777" w:rsidR="00F72B06" w:rsidRPr="00F72B06" w:rsidRDefault="00F72B06" w:rsidP="001B58F0">
            <w:pPr>
              <w:spacing w:before="120"/>
              <w:rPr>
                <w:rFonts w:cstheme="minorHAnsi"/>
                <w:sz w:val="24"/>
                <w:szCs w:val="24"/>
              </w:rPr>
            </w:pPr>
            <w:r w:rsidRPr="00F72B06">
              <w:rPr>
                <w:rFonts w:cstheme="minorHAnsi"/>
                <w:sz w:val="24"/>
                <w:szCs w:val="24"/>
              </w:rPr>
              <w:t>Deliveries less often and longer wait times for requested materials</w:t>
            </w:r>
          </w:p>
          <w:p w14:paraId="7FF7B503" w14:textId="77777777" w:rsidR="00F72B06" w:rsidRPr="00F72B06" w:rsidRDefault="00F72B06" w:rsidP="001B58F0">
            <w:pPr>
              <w:spacing w:before="120"/>
              <w:rPr>
                <w:rFonts w:cstheme="minorHAnsi"/>
                <w:sz w:val="24"/>
                <w:szCs w:val="24"/>
              </w:rPr>
            </w:pPr>
            <w:r w:rsidRPr="00F72B06">
              <w:rPr>
                <w:rFonts w:cstheme="minorHAnsi"/>
                <w:sz w:val="24"/>
                <w:szCs w:val="24"/>
              </w:rPr>
              <w:t>Loss of Resource Library to Central and Northeast WI</w:t>
            </w:r>
          </w:p>
          <w:p w14:paraId="5CE829BA" w14:textId="77777777" w:rsidR="00F72B06" w:rsidRPr="00F72B06" w:rsidRDefault="00F72B06" w:rsidP="001B58F0">
            <w:pPr>
              <w:spacing w:before="120"/>
              <w:rPr>
                <w:rFonts w:cstheme="minorHAnsi"/>
                <w:sz w:val="24"/>
                <w:szCs w:val="24"/>
              </w:rPr>
            </w:pPr>
            <w:r w:rsidRPr="00F72B06">
              <w:rPr>
                <w:rFonts w:cstheme="minorHAnsi"/>
                <w:sz w:val="24"/>
                <w:szCs w:val="24"/>
              </w:rPr>
              <w:t>Loss of rental revenue and initial cost of startup</w:t>
            </w:r>
          </w:p>
          <w:p w14:paraId="5195A54D" w14:textId="77777777" w:rsidR="00F72B06" w:rsidRPr="00F72B06" w:rsidRDefault="00F72B06" w:rsidP="001B58F0">
            <w:pPr>
              <w:pStyle w:val="m7063685626278310930msolistparagraph"/>
              <w:spacing w:before="120" w:beforeAutospacing="0" w:after="0" w:afterAutospacing="0"/>
              <w:rPr>
                <w:rFonts w:asciiTheme="minorHAnsi" w:hAnsiTheme="minorHAnsi" w:cstheme="minorHAnsi"/>
              </w:rPr>
            </w:pPr>
            <w:r w:rsidRPr="00F72B06">
              <w:rPr>
                <w:rFonts w:asciiTheme="minorHAnsi" w:hAnsiTheme="minorHAnsi" w:cstheme="minorHAnsi"/>
              </w:rPr>
              <w:t xml:space="preserve">Far more expensive—MCPL was cutting services because $80,000 was too much. How can they justify paying $200,000? What are they going to get for the taxpayers to explain that decision? </w:t>
            </w:r>
          </w:p>
          <w:p w14:paraId="74F367EA" w14:textId="77777777" w:rsidR="00F72B06" w:rsidRPr="00F72B06" w:rsidRDefault="00F72B06" w:rsidP="001B58F0">
            <w:pPr>
              <w:pStyle w:val="m7063685626278310930msolistparagraph"/>
              <w:spacing w:before="120" w:beforeAutospacing="0" w:after="0" w:afterAutospacing="0"/>
              <w:rPr>
                <w:rFonts w:asciiTheme="minorHAnsi" w:hAnsiTheme="minorHAnsi" w:cstheme="minorHAnsi"/>
              </w:rPr>
            </w:pPr>
            <w:r w:rsidRPr="00F72B06">
              <w:rPr>
                <w:rFonts w:asciiTheme="minorHAnsi" w:hAnsiTheme="minorHAnsi" w:cstheme="minorHAnsi"/>
              </w:rPr>
              <w:t xml:space="preserve">Lack of demonstrated patron support—we have not seen any evidence that the residents/users of MCPL want this. This will change their everyday interactions with the library. It sounds like only specific staff want this, and library service should focus on residents and library users, not staff. </w:t>
            </w:r>
          </w:p>
          <w:p w14:paraId="38E68042" w14:textId="77777777" w:rsidR="00F72B06" w:rsidRPr="00F72B06" w:rsidRDefault="00F72B06" w:rsidP="001B58F0">
            <w:pPr>
              <w:spacing w:before="120"/>
              <w:rPr>
                <w:rFonts w:cstheme="minorHAnsi"/>
                <w:sz w:val="24"/>
                <w:szCs w:val="24"/>
              </w:rPr>
            </w:pPr>
          </w:p>
          <w:p w14:paraId="7DD32E60" w14:textId="77777777" w:rsidR="00F72B06" w:rsidRPr="00F72B06" w:rsidRDefault="00F72B06" w:rsidP="001B58F0">
            <w:pPr>
              <w:spacing w:before="120"/>
              <w:rPr>
                <w:rFonts w:cstheme="minorHAnsi"/>
                <w:sz w:val="24"/>
                <w:szCs w:val="24"/>
              </w:rPr>
            </w:pPr>
          </w:p>
        </w:tc>
        <w:tc>
          <w:tcPr>
            <w:tcW w:w="5760" w:type="dxa"/>
          </w:tcPr>
          <w:p w14:paraId="29A7273E" w14:textId="77777777" w:rsidR="00F72B06" w:rsidRPr="00F72B06" w:rsidRDefault="00F72B06" w:rsidP="001B58F0">
            <w:pPr>
              <w:spacing w:before="120"/>
              <w:rPr>
                <w:rFonts w:cstheme="minorHAnsi"/>
                <w:sz w:val="24"/>
                <w:szCs w:val="24"/>
              </w:rPr>
            </w:pPr>
            <w:r w:rsidRPr="00F72B06">
              <w:rPr>
                <w:rFonts w:cstheme="minorHAnsi"/>
                <w:sz w:val="24"/>
                <w:szCs w:val="24"/>
              </w:rPr>
              <w:t>Somewhat limited service offerings and staff</w:t>
            </w:r>
          </w:p>
          <w:p w14:paraId="0C992D80" w14:textId="77777777" w:rsidR="00F72B06" w:rsidRPr="00F72B06" w:rsidRDefault="00F72B06" w:rsidP="001B58F0">
            <w:pPr>
              <w:spacing w:before="120"/>
              <w:rPr>
                <w:rFonts w:cstheme="minorHAnsi"/>
                <w:sz w:val="24"/>
                <w:szCs w:val="24"/>
              </w:rPr>
            </w:pPr>
            <w:r w:rsidRPr="00F72B06">
              <w:rPr>
                <w:rFonts w:cstheme="minorHAnsi"/>
                <w:sz w:val="24"/>
                <w:szCs w:val="24"/>
              </w:rPr>
              <w:t>Less broad scope of available materials</w:t>
            </w:r>
          </w:p>
          <w:p w14:paraId="6B732EE9" w14:textId="77777777" w:rsidR="00F72B06" w:rsidRPr="00F72B06" w:rsidRDefault="00F72B06" w:rsidP="001B58F0">
            <w:pPr>
              <w:spacing w:before="120"/>
              <w:rPr>
                <w:rFonts w:cstheme="minorHAnsi"/>
                <w:sz w:val="24"/>
                <w:szCs w:val="24"/>
              </w:rPr>
            </w:pPr>
            <w:r w:rsidRPr="00F72B06">
              <w:rPr>
                <w:rFonts w:cstheme="minorHAnsi"/>
                <w:sz w:val="24"/>
                <w:szCs w:val="24"/>
              </w:rPr>
              <w:t xml:space="preserve">The potential for “bad blood” after this experience—if they </w:t>
            </w:r>
            <w:proofErr w:type="gramStart"/>
            <w:r w:rsidRPr="00F72B06">
              <w:rPr>
                <w:rFonts w:cstheme="minorHAnsi"/>
                <w:sz w:val="24"/>
                <w:szCs w:val="24"/>
              </w:rPr>
              <w:t>stay</w:t>
            </w:r>
            <w:proofErr w:type="gramEnd"/>
            <w:r w:rsidRPr="00F72B06">
              <w:rPr>
                <w:rFonts w:cstheme="minorHAnsi"/>
                <w:sz w:val="24"/>
                <w:szCs w:val="24"/>
              </w:rPr>
              <w:t xml:space="preserve"> they may want to consider some facilitated discussions to improve their relationship</w:t>
            </w:r>
          </w:p>
        </w:tc>
      </w:tr>
    </w:tbl>
    <w:p w14:paraId="4E15D4D7" w14:textId="77777777" w:rsidR="00F72B06" w:rsidRDefault="00F72B06" w:rsidP="00F72B06">
      <w:pPr>
        <w:spacing w:after="0" w:line="240" w:lineRule="auto"/>
        <w:rPr>
          <w:rFonts w:cstheme="minorHAnsi"/>
        </w:rPr>
      </w:pPr>
    </w:p>
    <w:p w14:paraId="369321B6" w14:textId="77777777" w:rsidR="00F72B06" w:rsidRDefault="00F72B06" w:rsidP="00F72B06">
      <w:pPr>
        <w:spacing w:after="0" w:line="240" w:lineRule="auto"/>
        <w:rPr>
          <w:rFonts w:cstheme="minorHAnsi"/>
        </w:rPr>
      </w:pPr>
    </w:p>
    <w:p w14:paraId="45810248" w14:textId="77777777" w:rsidR="00F72B06" w:rsidRDefault="00F72B06" w:rsidP="00F72B06">
      <w:pPr>
        <w:spacing w:after="0" w:line="240" w:lineRule="auto"/>
        <w:rPr>
          <w:rFonts w:cstheme="minorHAnsi"/>
        </w:rPr>
      </w:pPr>
    </w:p>
    <w:p w14:paraId="014162B8" w14:textId="77777777" w:rsidR="00F72B06" w:rsidRPr="00342282" w:rsidRDefault="00F72B06" w:rsidP="00F72B06">
      <w:pPr>
        <w:spacing w:after="0" w:line="240" w:lineRule="auto"/>
        <w:rPr>
          <w:rFonts w:cstheme="minorHAnsi"/>
        </w:rPr>
      </w:pPr>
    </w:p>
    <w:p w14:paraId="4474E929" w14:textId="77777777" w:rsidR="00F72B06" w:rsidRPr="00342282" w:rsidRDefault="00F72B06" w:rsidP="00F72B06">
      <w:pPr>
        <w:spacing w:after="0" w:line="240" w:lineRule="auto"/>
        <w:rPr>
          <w:rFonts w:cstheme="minorHAnsi"/>
        </w:rPr>
      </w:pPr>
    </w:p>
    <w:p w14:paraId="5421AC33" w14:textId="77777777" w:rsidR="00F72B06" w:rsidRPr="00342282" w:rsidRDefault="00F72B06" w:rsidP="00F72B06">
      <w:pPr>
        <w:spacing w:after="0" w:line="240" w:lineRule="auto"/>
        <w:rPr>
          <w:rFonts w:cstheme="minorHAnsi"/>
        </w:rPr>
      </w:pPr>
    </w:p>
    <w:p w14:paraId="2AD811D2" w14:textId="77777777" w:rsidR="00F72B06" w:rsidRPr="00342282" w:rsidRDefault="00F72B06" w:rsidP="00F72B06">
      <w:pPr>
        <w:spacing w:after="0" w:line="240" w:lineRule="auto"/>
        <w:rPr>
          <w:rFonts w:cstheme="minorHAnsi"/>
        </w:rPr>
      </w:pPr>
    </w:p>
    <w:p w14:paraId="3E307157" w14:textId="77777777" w:rsidR="00F72B06" w:rsidRPr="00342282" w:rsidRDefault="00F72B06" w:rsidP="00F72B06">
      <w:pPr>
        <w:spacing w:after="0" w:line="240" w:lineRule="auto"/>
        <w:rPr>
          <w:rFonts w:cstheme="minorHAnsi"/>
        </w:rPr>
      </w:pPr>
    </w:p>
    <w:p w14:paraId="6378FE74" w14:textId="77777777" w:rsidR="00F72B06" w:rsidRPr="00342282" w:rsidRDefault="00F72B06" w:rsidP="00F72B06">
      <w:pPr>
        <w:spacing w:after="0" w:line="240" w:lineRule="auto"/>
        <w:rPr>
          <w:rFonts w:cstheme="minorHAnsi"/>
        </w:rPr>
      </w:pPr>
    </w:p>
    <w:p w14:paraId="33C69EE7" w14:textId="77777777" w:rsidR="00F72B06" w:rsidRPr="00342282" w:rsidRDefault="00F72B06" w:rsidP="00F72B06">
      <w:pPr>
        <w:spacing w:after="0" w:line="240" w:lineRule="auto"/>
        <w:rPr>
          <w:rFonts w:cstheme="minorHAnsi"/>
        </w:rPr>
      </w:pPr>
    </w:p>
    <w:p w14:paraId="65CAD9EF" w14:textId="77777777" w:rsidR="00F72B06" w:rsidRPr="00342282" w:rsidRDefault="00F72B06" w:rsidP="00F72B06">
      <w:pPr>
        <w:spacing w:after="0" w:line="240" w:lineRule="auto"/>
        <w:rPr>
          <w:rFonts w:cstheme="minorHAnsi"/>
        </w:rPr>
      </w:pPr>
    </w:p>
    <w:p w14:paraId="019F9437" w14:textId="6205AAE4" w:rsidR="00FB4874" w:rsidRPr="00342282" w:rsidRDefault="00FB4874" w:rsidP="00342282">
      <w:pPr>
        <w:spacing w:after="0" w:line="240" w:lineRule="auto"/>
        <w:rPr>
          <w:rFonts w:cstheme="minorHAnsi"/>
        </w:rPr>
      </w:pPr>
    </w:p>
    <w:p w14:paraId="0E79CD6A" w14:textId="71CA1F9D" w:rsidR="00FB4874" w:rsidRPr="00342282" w:rsidRDefault="00FB4874" w:rsidP="00342282">
      <w:pPr>
        <w:spacing w:after="0" w:line="240" w:lineRule="auto"/>
        <w:rPr>
          <w:rFonts w:cstheme="minorHAnsi"/>
        </w:rPr>
      </w:pPr>
    </w:p>
    <w:p w14:paraId="722BCE81" w14:textId="3EEFA10F" w:rsidR="00FB4874" w:rsidRPr="00342282" w:rsidRDefault="00FB4874" w:rsidP="00342282">
      <w:pPr>
        <w:spacing w:after="0" w:line="240" w:lineRule="auto"/>
        <w:rPr>
          <w:rFonts w:cstheme="minorHAnsi"/>
        </w:rPr>
      </w:pPr>
    </w:p>
    <w:p w14:paraId="70B5F39C" w14:textId="0F4F9239" w:rsidR="00FB4874" w:rsidRPr="00342282" w:rsidRDefault="00FB4874" w:rsidP="00342282">
      <w:pPr>
        <w:spacing w:after="0" w:line="240" w:lineRule="auto"/>
        <w:rPr>
          <w:rFonts w:cstheme="minorHAnsi"/>
        </w:rPr>
      </w:pPr>
    </w:p>
    <w:p w14:paraId="7AA95392" w14:textId="77777777" w:rsidR="00FB4874" w:rsidRPr="00342282" w:rsidRDefault="00FB4874" w:rsidP="00342282">
      <w:pPr>
        <w:spacing w:after="0" w:line="240" w:lineRule="auto"/>
        <w:rPr>
          <w:rFonts w:cstheme="minorHAnsi"/>
        </w:rPr>
      </w:pPr>
    </w:p>
    <w:sectPr w:rsidR="00FB4874" w:rsidRPr="00342282" w:rsidSect="00342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735E5"/>
    <w:multiLevelType w:val="hybridMultilevel"/>
    <w:tmpl w:val="9234389E"/>
    <w:lvl w:ilvl="0" w:tplc="04090001">
      <w:start w:val="1"/>
      <w:numFmt w:val="bullet"/>
      <w:lvlText w:val=""/>
      <w:lvlJc w:val="left"/>
      <w:pPr>
        <w:ind w:left="720" w:hanging="360"/>
      </w:pPr>
      <w:rPr>
        <w:rFonts w:ascii="Symbol" w:hAnsi="Symbol" w:hint="default"/>
      </w:rPr>
    </w:lvl>
    <w:lvl w:ilvl="1" w:tplc="6B96EA5E">
      <w:numFmt w:val="bullet"/>
      <w:lvlText w:val="·"/>
      <w:lvlJc w:val="left"/>
      <w:pPr>
        <w:ind w:left="1580" w:hanging="50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215C9"/>
    <w:multiLevelType w:val="multilevel"/>
    <w:tmpl w:val="CD6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E452E"/>
    <w:multiLevelType w:val="multilevel"/>
    <w:tmpl w:val="689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3515A"/>
    <w:multiLevelType w:val="multilevel"/>
    <w:tmpl w:val="7C0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F5A68"/>
    <w:multiLevelType w:val="hybridMultilevel"/>
    <w:tmpl w:val="A598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C"/>
    <w:rsid w:val="000278E5"/>
    <w:rsid w:val="00037A63"/>
    <w:rsid w:val="00325AFC"/>
    <w:rsid w:val="00342282"/>
    <w:rsid w:val="004F77C7"/>
    <w:rsid w:val="00731F3F"/>
    <w:rsid w:val="008B2F4C"/>
    <w:rsid w:val="00A34801"/>
    <w:rsid w:val="00BA2E9C"/>
    <w:rsid w:val="00F72B06"/>
    <w:rsid w:val="00FB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A082"/>
  <w15:chartTrackingRefBased/>
  <w15:docId w15:val="{CE368D14-A7EF-4FBA-B973-0D88A222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48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4874"/>
    <w:rPr>
      <w:rFonts w:ascii="Times New Roman" w:eastAsia="Times New Roman" w:hAnsi="Times New Roman" w:cs="Times New Roman"/>
      <w:b/>
      <w:bCs/>
      <w:sz w:val="27"/>
      <w:szCs w:val="27"/>
    </w:rPr>
  </w:style>
  <w:style w:type="character" w:customStyle="1" w:styleId="qu">
    <w:name w:val="qu"/>
    <w:basedOn w:val="DefaultParagraphFont"/>
    <w:rsid w:val="00FB4874"/>
  </w:style>
  <w:style w:type="character" w:customStyle="1" w:styleId="gd">
    <w:name w:val="gd"/>
    <w:basedOn w:val="DefaultParagraphFont"/>
    <w:rsid w:val="00FB4874"/>
  </w:style>
  <w:style w:type="character" w:customStyle="1" w:styleId="g3">
    <w:name w:val="g3"/>
    <w:basedOn w:val="DefaultParagraphFont"/>
    <w:rsid w:val="00FB4874"/>
  </w:style>
  <w:style w:type="character" w:customStyle="1" w:styleId="hb">
    <w:name w:val="hb"/>
    <w:basedOn w:val="DefaultParagraphFont"/>
    <w:rsid w:val="00FB4874"/>
  </w:style>
  <w:style w:type="character" w:customStyle="1" w:styleId="g2">
    <w:name w:val="g2"/>
    <w:basedOn w:val="DefaultParagraphFont"/>
    <w:rsid w:val="00FB4874"/>
  </w:style>
  <w:style w:type="paragraph" w:customStyle="1" w:styleId="m7063685626278310930msolistparagraph">
    <w:name w:val="m_7063685626278310930msolistparagraph"/>
    <w:basedOn w:val="Normal"/>
    <w:rsid w:val="004F7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61911787815844422msolistparagraph">
    <w:name w:val="m_-961911787815844422msolistparagraph"/>
    <w:basedOn w:val="Normal"/>
    <w:rsid w:val="003422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2282"/>
    <w:pPr>
      <w:ind w:left="720"/>
      <w:contextualSpacing/>
    </w:pPr>
  </w:style>
  <w:style w:type="table" w:styleId="TableGrid">
    <w:name w:val="Table Grid"/>
    <w:basedOn w:val="TableNormal"/>
    <w:uiPriority w:val="39"/>
    <w:rsid w:val="0034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81909">
      <w:bodyDiv w:val="1"/>
      <w:marLeft w:val="0"/>
      <w:marRight w:val="0"/>
      <w:marTop w:val="0"/>
      <w:marBottom w:val="0"/>
      <w:divBdr>
        <w:top w:val="none" w:sz="0" w:space="0" w:color="auto"/>
        <w:left w:val="none" w:sz="0" w:space="0" w:color="auto"/>
        <w:bottom w:val="none" w:sz="0" w:space="0" w:color="auto"/>
        <w:right w:val="none" w:sz="0" w:space="0" w:color="auto"/>
      </w:divBdr>
      <w:divsChild>
        <w:div w:id="1739791890">
          <w:marLeft w:val="0"/>
          <w:marRight w:val="0"/>
          <w:marTop w:val="0"/>
          <w:marBottom w:val="0"/>
          <w:divBdr>
            <w:top w:val="none" w:sz="0" w:space="0" w:color="auto"/>
            <w:left w:val="none" w:sz="0" w:space="0" w:color="auto"/>
            <w:bottom w:val="none" w:sz="0" w:space="0" w:color="auto"/>
            <w:right w:val="none" w:sz="0" w:space="0" w:color="auto"/>
          </w:divBdr>
          <w:divsChild>
            <w:div w:id="1062749952">
              <w:marLeft w:val="0"/>
              <w:marRight w:val="0"/>
              <w:marTop w:val="0"/>
              <w:marBottom w:val="0"/>
              <w:divBdr>
                <w:top w:val="none" w:sz="0" w:space="0" w:color="auto"/>
                <w:left w:val="none" w:sz="0" w:space="0" w:color="auto"/>
                <w:bottom w:val="none" w:sz="0" w:space="0" w:color="auto"/>
                <w:right w:val="none" w:sz="0" w:space="0" w:color="auto"/>
              </w:divBdr>
            </w:div>
          </w:divsChild>
        </w:div>
        <w:div w:id="1938632680">
          <w:marLeft w:val="0"/>
          <w:marRight w:val="0"/>
          <w:marTop w:val="0"/>
          <w:marBottom w:val="0"/>
          <w:divBdr>
            <w:top w:val="none" w:sz="0" w:space="0" w:color="auto"/>
            <w:left w:val="none" w:sz="0" w:space="0" w:color="auto"/>
            <w:bottom w:val="none" w:sz="0" w:space="0" w:color="auto"/>
            <w:right w:val="none" w:sz="0" w:space="0" w:color="auto"/>
          </w:divBdr>
          <w:divsChild>
            <w:div w:id="2106800195">
              <w:marLeft w:val="0"/>
              <w:marRight w:val="0"/>
              <w:marTop w:val="0"/>
              <w:marBottom w:val="0"/>
              <w:divBdr>
                <w:top w:val="none" w:sz="0" w:space="0" w:color="auto"/>
                <w:left w:val="none" w:sz="0" w:space="0" w:color="auto"/>
                <w:bottom w:val="none" w:sz="0" w:space="0" w:color="auto"/>
                <w:right w:val="none" w:sz="0" w:space="0" w:color="auto"/>
              </w:divBdr>
              <w:divsChild>
                <w:div w:id="12029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5200">
          <w:marLeft w:val="0"/>
          <w:marRight w:val="0"/>
          <w:marTop w:val="0"/>
          <w:marBottom w:val="0"/>
          <w:divBdr>
            <w:top w:val="none" w:sz="0" w:space="0" w:color="auto"/>
            <w:left w:val="none" w:sz="0" w:space="0" w:color="auto"/>
            <w:bottom w:val="none" w:sz="0" w:space="0" w:color="auto"/>
            <w:right w:val="none" w:sz="0" w:space="0" w:color="auto"/>
          </w:divBdr>
          <w:divsChild>
            <w:div w:id="1386562160">
              <w:marLeft w:val="0"/>
              <w:marRight w:val="0"/>
              <w:marTop w:val="0"/>
              <w:marBottom w:val="0"/>
              <w:divBdr>
                <w:top w:val="none" w:sz="0" w:space="0" w:color="auto"/>
                <w:left w:val="none" w:sz="0" w:space="0" w:color="auto"/>
                <w:bottom w:val="none" w:sz="0" w:space="0" w:color="auto"/>
                <w:right w:val="none" w:sz="0" w:space="0" w:color="auto"/>
              </w:divBdr>
            </w:div>
            <w:div w:id="1390617795">
              <w:marLeft w:val="0"/>
              <w:marRight w:val="0"/>
              <w:marTop w:val="0"/>
              <w:marBottom w:val="0"/>
              <w:divBdr>
                <w:top w:val="none" w:sz="0" w:space="0" w:color="auto"/>
                <w:left w:val="none" w:sz="0" w:space="0" w:color="auto"/>
                <w:bottom w:val="none" w:sz="0" w:space="0" w:color="auto"/>
                <w:right w:val="none" w:sz="0" w:space="0" w:color="auto"/>
              </w:divBdr>
            </w:div>
          </w:divsChild>
        </w:div>
        <w:div w:id="1687710564">
          <w:marLeft w:val="0"/>
          <w:marRight w:val="0"/>
          <w:marTop w:val="0"/>
          <w:marBottom w:val="0"/>
          <w:divBdr>
            <w:top w:val="none" w:sz="0" w:space="0" w:color="auto"/>
            <w:left w:val="none" w:sz="0" w:space="0" w:color="auto"/>
            <w:bottom w:val="none" w:sz="0" w:space="0" w:color="auto"/>
            <w:right w:val="none" w:sz="0" w:space="0" w:color="auto"/>
          </w:divBdr>
          <w:divsChild>
            <w:div w:id="920871488">
              <w:marLeft w:val="0"/>
              <w:marRight w:val="0"/>
              <w:marTop w:val="0"/>
              <w:marBottom w:val="0"/>
              <w:divBdr>
                <w:top w:val="none" w:sz="0" w:space="0" w:color="auto"/>
                <w:left w:val="none" w:sz="0" w:space="0" w:color="auto"/>
                <w:bottom w:val="none" w:sz="0" w:space="0" w:color="auto"/>
                <w:right w:val="none" w:sz="0" w:space="0" w:color="auto"/>
              </w:divBdr>
              <w:divsChild>
                <w:div w:id="1796364736">
                  <w:marLeft w:val="0"/>
                  <w:marRight w:val="0"/>
                  <w:marTop w:val="0"/>
                  <w:marBottom w:val="0"/>
                  <w:divBdr>
                    <w:top w:val="none" w:sz="0" w:space="0" w:color="auto"/>
                    <w:left w:val="none" w:sz="0" w:space="0" w:color="auto"/>
                    <w:bottom w:val="none" w:sz="0" w:space="0" w:color="auto"/>
                    <w:right w:val="none" w:sz="0" w:space="0" w:color="auto"/>
                  </w:divBdr>
                  <w:divsChild>
                    <w:div w:id="1016347902">
                      <w:marLeft w:val="0"/>
                      <w:marRight w:val="0"/>
                      <w:marTop w:val="0"/>
                      <w:marBottom w:val="0"/>
                      <w:divBdr>
                        <w:top w:val="none" w:sz="0" w:space="0" w:color="auto"/>
                        <w:left w:val="none" w:sz="0" w:space="0" w:color="auto"/>
                        <w:bottom w:val="none" w:sz="0" w:space="0" w:color="auto"/>
                        <w:right w:val="none" w:sz="0" w:space="0" w:color="auto"/>
                      </w:divBdr>
                      <w:divsChild>
                        <w:div w:id="2028094363">
                          <w:marLeft w:val="0"/>
                          <w:marRight w:val="0"/>
                          <w:marTop w:val="0"/>
                          <w:marBottom w:val="0"/>
                          <w:divBdr>
                            <w:top w:val="none" w:sz="0" w:space="0" w:color="auto"/>
                            <w:left w:val="none" w:sz="0" w:space="0" w:color="auto"/>
                            <w:bottom w:val="none" w:sz="0" w:space="0" w:color="auto"/>
                            <w:right w:val="none" w:sz="0" w:space="0" w:color="auto"/>
                          </w:divBdr>
                        </w:div>
                        <w:div w:id="962425489">
                          <w:marLeft w:val="0"/>
                          <w:marRight w:val="0"/>
                          <w:marTop w:val="0"/>
                          <w:marBottom w:val="0"/>
                          <w:divBdr>
                            <w:top w:val="none" w:sz="0" w:space="0" w:color="auto"/>
                            <w:left w:val="none" w:sz="0" w:space="0" w:color="auto"/>
                            <w:bottom w:val="none" w:sz="0" w:space="0" w:color="auto"/>
                            <w:right w:val="none" w:sz="0" w:space="0" w:color="auto"/>
                          </w:divBdr>
                        </w:div>
                        <w:div w:id="385489144">
                          <w:marLeft w:val="0"/>
                          <w:marRight w:val="0"/>
                          <w:marTop w:val="0"/>
                          <w:marBottom w:val="0"/>
                          <w:divBdr>
                            <w:top w:val="none" w:sz="0" w:space="0" w:color="auto"/>
                            <w:left w:val="none" w:sz="0" w:space="0" w:color="auto"/>
                            <w:bottom w:val="none" w:sz="0" w:space="0" w:color="auto"/>
                            <w:right w:val="none" w:sz="0" w:space="0" w:color="auto"/>
                          </w:divBdr>
                        </w:div>
                        <w:div w:id="782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843289">
      <w:bodyDiv w:val="1"/>
      <w:marLeft w:val="0"/>
      <w:marRight w:val="0"/>
      <w:marTop w:val="0"/>
      <w:marBottom w:val="0"/>
      <w:divBdr>
        <w:top w:val="none" w:sz="0" w:space="0" w:color="auto"/>
        <w:left w:val="none" w:sz="0" w:space="0" w:color="auto"/>
        <w:bottom w:val="none" w:sz="0" w:space="0" w:color="auto"/>
        <w:right w:val="none" w:sz="0" w:space="0" w:color="auto"/>
      </w:divBdr>
      <w:divsChild>
        <w:div w:id="1952667688">
          <w:marLeft w:val="0"/>
          <w:marRight w:val="0"/>
          <w:marTop w:val="0"/>
          <w:marBottom w:val="0"/>
          <w:divBdr>
            <w:top w:val="none" w:sz="0" w:space="0" w:color="auto"/>
            <w:left w:val="none" w:sz="0" w:space="0" w:color="auto"/>
            <w:bottom w:val="none" w:sz="0" w:space="0" w:color="auto"/>
            <w:right w:val="none" w:sz="0" w:space="0" w:color="auto"/>
          </w:divBdr>
        </w:div>
      </w:divsChild>
    </w:div>
    <w:div w:id="538133172">
      <w:bodyDiv w:val="1"/>
      <w:marLeft w:val="0"/>
      <w:marRight w:val="0"/>
      <w:marTop w:val="0"/>
      <w:marBottom w:val="0"/>
      <w:divBdr>
        <w:top w:val="none" w:sz="0" w:space="0" w:color="auto"/>
        <w:left w:val="none" w:sz="0" w:space="0" w:color="auto"/>
        <w:bottom w:val="none" w:sz="0" w:space="0" w:color="auto"/>
        <w:right w:val="none" w:sz="0" w:space="0" w:color="auto"/>
      </w:divBdr>
      <w:divsChild>
        <w:div w:id="792870874">
          <w:marLeft w:val="0"/>
          <w:marRight w:val="0"/>
          <w:marTop w:val="0"/>
          <w:marBottom w:val="0"/>
          <w:divBdr>
            <w:top w:val="none" w:sz="0" w:space="0" w:color="auto"/>
            <w:left w:val="none" w:sz="0" w:space="0" w:color="auto"/>
            <w:bottom w:val="none" w:sz="0" w:space="0" w:color="auto"/>
            <w:right w:val="none" w:sz="0" w:space="0" w:color="auto"/>
          </w:divBdr>
          <w:divsChild>
            <w:div w:id="1520394144">
              <w:marLeft w:val="0"/>
              <w:marRight w:val="0"/>
              <w:marTop w:val="0"/>
              <w:marBottom w:val="0"/>
              <w:divBdr>
                <w:top w:val="none" w:sz="0" w:space="0" w:color="auto"/>
                <w:left w:val="none" w:sz="0" w:space="0" w:color="auto"/>
                <w:bottom w:val="none" w:sz="0" w:space="0" w:color="auto"/>
                <w:right w:val="none" w:sz="0" w:space="0" w:color="auto"/>
              </w:divBdr>
            </w:div>
          </w:divsChild>
        </w:div>
        <w:div w:id="100302221">
          <w:marLeft w:val="0"/>
          <w:marRight w:val="0"/>
          <w:marTop w:val="0"/>
          <w:marBottom w:val="0"/>
          <w:divBdr>
            <w:top w:val="none" w:sz="0" w:space="0" w:color="auto"/>
            <w:left w:val="none" w:sz="0" w:space="0" w:color="auto"/>
            <w:bottom w:val="none" w:sz="0" w:space="0" w:color="auto"/>
            <w:right w:val="none" w:sz="0" w:space="0" w:color="auto"/>
          </w:divBdr>
          <w:divsChild>
            <w:div w:id="933633893">
              <w:marLeft w:val="0"/>
              <w:marRight w:val="0"/>
              <w:marTop w:val="0"/>
              <w:marBottom w:val="0"/>
              <w:divBdr>
                <w:top w:val="none" w:sz="0" w:space="0" w:color="auto"/>
                <w:left w:val="none" w:sz="0" w:space="0" w:color="auto"/>
                <w:bottom w:val="none" w:sz="0" w:space="0" w:color="auto"/>
                <w:right w:val="none" w:sz="0" w:space="0" w:color="auto"/>
              </w:divBdr>
              <w:divsChild>
                <w:div w:id="1429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409">
          <w:marLeft w:val="0"/>
          <w:marRight w:val="0"/>
          <w:marTop w:val="0"/>
          <w:marBottom w:val="0"/>
          <w:divBdr>
            <w:top w:val="none" w:sz="0" w:space="0" w:color="auto"/>
            <w:left w:val="none" w:sz="0" w:space="0" w:color="auto"/>
            <w:bottom w:val="none" w:sz="0" w:space="0" w:color="auto"/>
            <w:right w:val="none" w:sz="0" w:space="0" w:color="auto"/>
          </w:divBdr>
          <w:divsChild>
            <w:div w:id="1567568234">
              <w:marLeft w:val="0"/>
              <w:marRight w:val="0"/>
              <w:marTop w:val="0"/>
              <w:marBottom w:val="0"/>
              <w:divBdr>
                <w:top w:val="none" w:sz="0" w:space="0" w:color="auto"/>
                <w:left w:val="none" w:sz="0" w:space="0" w:color="auto"/>
                <w:bottom w:val="none" w:sz="0" w:space="0" w:color="auto"/>
                <w:right w:val="none" w:sz="0" w:space="0" w:color="auto"/>
              </w:divBdr>
            </w:div>
            <w:div w:id="1446383669">
              <w:marLeft w:val="0"/>
              <w:marRight w:val="0"/>
              <w:marTop w:val="0"/>
              <w:marBottom w:val="0"/>
              <w:divBdr>
                <w:top w:val="none" w:sz="0" w:space="0" w:color="auto"/>
                <w:left w:val="none" w:sz="0" w:space="0" w:color="auto"/>
                <w:bottom w:val="none" w:sz="0" w:space="0" w:color="auto"/>
                <w:right w:val="none" w:sz="0" w:space="0" w:color="auto"/>
              </w:divBdr>
            </w:div>
          </w:divsChild>
        </w:div>
        <w:div w:id="611205288">
          <w:marLeft w:val="0"/>
          <w:marRight w:val="0"/>
          <w:marTop w:val="0"/>
          <w:marBottom w:val="0"/>
          <w:divBdr>
            <w:top w:val="none" w:sz="0" w:space="0" w:color="auto"/>
            <w:left w:val="none" w:sz="0" w:space="0" w:color="auto"/>
            <w:bottom w:val="none" w:sz="0" w:space="0" w:color="auto"/>
            <w:right w:val="none" w:sz="0" w:space="0" w:color="auto"/>
          </w:divBdr>
          <w:divsChild>
            <w:div w:id="1607690638">
              <w:marLeft w:val="0"/>
              <w:marRight w:val="0"/>
              <w:marTop w:val="0"/>
              <w:marBottom w:val="0"/>
              <w:divBdr>
                <w:top w:val="none" w:sz="0" w:space="0" w:color="auto"/>
                <w:left w:val="none" w:sz="0" w:space="0" w:color="auto"/>
                <w:bottom w:val="none" w:sz="0" w:space="0" w:color="auto"/>
                <w:right w:val="none" w:sz="0" w:space="0" w:color="auto"/>
              </w:divBdr>
              <w:divsChild>
                <w:div w:id="1855148711">
                  <w:marLeft w:val="0"/>
                  <w:marRight w:val="0"/>
                  <w:marTop w:val="0"/>
                  <w:marBottom w:val="0"/>
                  <w:divBdr>
                    <w:top w:val="none" w:sz="0" w:space="0" w:color="auto"/>
                    <w:left w:val="none" w:sz="0" w:space="0" w:color="auto"/>
                    <w:bottom w:val="none" w:sz="0" w:space="0" w:color="auto"/>
                    <w:right w:val="none" w:sz="0" w:space="0" w:color="auto"/>
                  </w:divBdr>
                  <w:divsChild>
                    <w:div w:id="2067797590">
                      <w:marLeft w:val="0"/>
                      <w:marRight w:val="0"/>
                      <w:marTop w:val="0"/>
                      <w:marBottom w:val="0"/>
                      <w:divBdr>
                        <w:top w:val="none" w:sz="0" w:space="0" w:color="auto"/>
                        <w:left w:val="none" w:sz="0" w:space="0" w:color="auto"/>
                        <w:bottom w:val="none" w:sz="0" w:space="0" w:color="auto"/>
                        <w:right w:val="none" w:sz="0" w:space="0" w:color="auto"/>
                      </w:divBdr>
                      <w:divsChild>
                        <w:div w:id="8124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6694">
      <w:bodyDiv w:val="1"/>
      <w:marLeft w:val="0"/>
      <w:marRight w:val="0"/>
      <w:marTop w:val="0"/>
      <w:marBottom w:val="0"/>
      <w:divBdr>
        <w:top w:val="none" w:sz="0" w:space="0" w:color="auto"/>
        <w:left w:val="none" w:sz="0" w:space="0" w:color="auto"/>
        <w:bottom w:val="none" w:sz="0" w:space="0" w:color="auto"/>
        <w:right w:val="none" w:sz="0" w:space="0" w:color="auto"/>
      </w:divBdr>
      <w:divsChild>
        <w:div w:id="1286501291">
          <w:marLeft w:val="0"/>
          <w:marRight w:val="0"/>
          <w:marTop w:val="0"/>
          <w:marBottom w:val="0"/>
          <w:divBdr>
            <w:top w:val="none" w:sz="0" w:space="0" w:color="auto"/>
            <w:left w:val="none" w:sz="0" w:space="0" w:color="auto"/>
            <w:bottom w:val="none" w:sz="0" w:space="0" w:color="auto"/>
            <w:right w:val="none" w:sz="0" w:space="0" w:color="auto"/>
          </w:divBdr>
          <w:divsChild>
            <w:div w:id="1698577014">
              <w:marLeft w:val="0"/>
              <w:marRight w:val="0"/>
              <w:marTop w:val="0"/>
              <w:marBottom w:val="0"/>
              <w:divBdr>
                <w:top w:val="none" w:sz="0" w:space="0" w:color="auto"/>
                <w:left w:val="none" w:sz="0" w:space="0" w:color="auto"/>
                <w:bottom w:val="none" w:sz="0" w:space="0" w:color="auto"/>
                <w:right w:val="none" w:sz="0" w:space="0" w:color="auto"/>
              </w:divBdr>
            </w:div>
          </w:divsChild>
        </w:div>
        <w:div w:id="412506848">
          <w:marLeft w:val="0"/>
          <w:marRight w:val="0"/>
          <w:marTop w:val="0"/>
          <w:marBottom w:val="0"/>
          <w:divBdr>
            <w:top w:val="none" w:sz="0" w:space="0" w:color="auto"/>
            <w:left w:val="none" w:sz="0" w:space="0" w:color="auto"/>
            <w:bottom w:val="none" w:sz="0" w:space="0" w:color="auto"/>
            <w:right w:val="none" w:sz="0" w:space="0" w:color="auto"/>
          </w:divBdr>
          <w:divsChild>
            <w:div w:id="1430663098">
              <w:marLeft w:val="0"/>
              <w:marRight w:val="0"/>
              <w:marTop w:val="0"/>
              <w:marBottom w:val="0"/>
              <w:divBdr>
                <w:top w:val="none" w:sz="0" w:space="0" w:color="auto"/>
                <w:left w:val="none" w:sz="0" w:space="0" w:color="auto"/>
                <w:bottom w:val="none" w:sz="0" w:space="0" w:color="auto"/>
                <w:right w:val="none" w:sz="0" w:space="0" w:color="auto"/>
              </w:divBdr>
              <w:divsChild>
                <w:div w:id="69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3342">
          <w:marLeft w:val="0"/>
          <w:marRight w:val="0"/>
          <w:marTop w:val="0"/>
          <w:marBottom w:val="0"/>
          <w:divBdr>
            <w:top w:val="none" w:sz="0" w:space="0" w:color="auto"/>
            <w:left w:val="none" w:sz="0" w:space="0" w:color="auto"/>
            <w:bottom w:val="none" w:sz="0" w:space="0" w:color="auto"/>
            <w:right w:val="none" w:sz="0" w:space="0" w:color="auto"/>
          </w:divBdr>
          <w:divsChild>
            <w:div w:id="2147357487">
              <w:marLeft w:val="0"/>
              <w:marRight w:val="0"/>
              <w:marTop w:val="0"/>
              <w:marBottom w:val="0"/>
              <w:divBdr>
                <w:top w:val="none" w:sz="0" w:space="0" w:color="auto"/>
                <w:left w:val="none" w:sz="0" w:space="0" w:color="auto"/>
                <w:bottom w:val="none" w:sz="0" w:space="0" w:color="auto"/>
                <w:right w:val="none" w:sz="0" w:space="0" w:color="auto"/>
              </w:divBdr>
            </w:div>
            <w:div w:id="2069723837">
              <w:marLeft w:val="0"/>
              <w:marRight w:val="0"/>
              <w:marTop w:val="0"/>
              <w:marBottom w:val="0"/>
              <w:divBdr>
                <w:top w:val="none" w:sz="0" w:space="0" w:color="auto"/>
                <w:left w:val="none" w:sz="0" w:space="0" w:color="auto"/>
                <w:bottom w:val="none" w:sz="0" w:space="0" w:color="auto"/>
                <w:right w:val="none" w:sz="0" w:space="0" w:color="auto"/>
              </w:divBdr>
            </w:div>
          </w:divsChild>
        </w:div>
        <w:div w:id="36664123">
          <w:marLeft w:val="0"/>
          <w:marRight w:val="0"/>
          <w:marTop w:val="0"/>
          <w:marBottom w:val="0"/>
          <w:divBdr>
            <w:top w:val="none" w:sz="0" w:space="0" w:color="auto"/>
            <w:left w:val="none" w:sz="0" w:space="0" w:color="auto"/>
            <w:bottom w:val="none" w:sz="0" w:space="0" w:color="auto"/>
            <w:right w:val="none" w:sz="0" w:space="0" w:color="auto"/>
          </w:divBdr>
          <w:divsChild>
            <w:div w:id="931741347">
              <w:marLeft w:val="0"/>
              <w:marRight w:val="0"/>
              <w:marTop w:val="0"/>
              <w:marBottom w:val="0"/>
              <w:divBdr>
                <w:top w:val="none" w:sz="0" w:space="0" w:color="auto"/>
                <w:left w:val="none" w:sz="0" w:space="0" w:color="auto"/>
                <w:bottom w:val="none" w:sz="0" w:space="0" w:color="auto"/>
                <w:right w:val="none" w:sz="0" w:space="0" w:color="auto"/>
              </w:divBdr>
              <w:divsChild>
                <w:div w:id="2023358475">
                  <w:marLeft w:val="0"/>
                  <w:marRight w:val="0"/>
                  <w:marTop w:val="0"/>
                  <w:marBottom w:val="0"/>
                  <w:divBdr>
                    <w:top w:val="none" w:sz="0" w:space="0" w:color="auto"/>
                    <w:left w:val="none" w:sz="0" w:space="0" w:color="auto"/>
                    <w:bottom w:val="none" w:sz="0" w:space="0" w:color="auto"/>
                    <w:right w:val="none" w:sz="0" w:space="0" w:color="auto"/>
                  </w:divBdr>
                  <w:divsChild>
                    <w:div w:id="28458005">
                      <w:marLeft w:val="0"/>
                      <w:marRight w:val="0"/>
                      <w:marTop w:val="0"/>
                      <w:marBottom w:val="0"/>
                      <w:divBdr>
                        <w:top w:val="none" w:sz="0" w:space="0" w:color="auto"/>
                        <w:left w:val="none" w:sz="0" w:space="0" w:color="auto"/>
                        <w:bottom w:val="none" w:sz="0" w:space="0" w:color="auto"/>
                        <w:right w:val="none" w:sz="0" w:space="0" w:color="auto"/>
                      </w:divBdr>
                      <w:divsChild>
                        <w:div w:id="1997611842">
                          <w:marLeft w:val="0"/>
                          <w:marRight w:val="0"/>
                          <w:marTop w:val="0"/>
                          <w:marBottom w:val="0"/>
                          <w:divBdr>
                            <w:top w:val="none" w:sz="0" w:space="0" w:color="auto"/>
                            <w:left w:val="none" w:sz="0" w:space="0" w:color="auto"/>
                            <w:bottom w:val="none" w:sz="0" w:space="0" w:color="auto"/>
                            <w:right w:val="none" w:sz="0" w:space="0" w:color="auto"/>
                          </w:divBdr>
                        </w:div>
                        <w:div w:id="858004031">
                          <w:marLeft w:val="0"/>
                          <w:marRight w:val="0"/>
                          <w:marTop w:val="0"/>
                          <w:marBottom w:val="0"/>
                          <w:divBdr>
                            <w:top w:val="none" w:sz="0" w:space="0" w:color="auto"/>
                            <w:left w:val="none" w:sz="0" w:space="0" w:color="auto"/>
                            <w:bottom w:val="none" w:sz="0" w:space="0" w:color="auto"/>
                            <w:right w:val="none" w:sz="0" w:space="0" w:color="auto"/>
                          </w:divBdr>
                        </w:div>
                        <w:div w:id="1638759932">
                          <w:marLeft w:val="0"/>
                          <w:marRight w:val="0"/>
                          <w:marTop w:val="0"/>
                          <w:marBottom w:val="0"/>
                          <w:divBdr>
                            <w:top w:val="none" w:sz="0" w:space="0" w:color="auto"/>
                            <w:left w:val="none" w:sz="0" w:space="0" w:color="auto"/>
                            <w:bottom w:val="none" w:sz="0" w:space="0" w:color="auto"/>
                            <w:right w:val="none" w:sz="0" w:space="0" w:color="auto"/>
                          </w:divBdr>
                        </w:div>
                        <w:div w:id="1439645863">
                          <w:marLeft w:val="0"/>
                          <w:marRight w:val="0"/>
                          <w:marTop w:val="0"/>
                          <w:marBottom w:val="0"/>
                          <w:divBdr>
                            <w:top w:val="none" w:sz="0" w:space="0" w:color="auto"/>
                            <w:left w:val="none" w:sz="0" w:space="0" w:color="auto"/>
                            <w:bottom w:val="none" w:sz="0" w:space="0" w:color="auto"/>
                            <w:right w:val="none" w:sz="0" w:space="0" w:color="auto"/>
                          </w:divBdr>
                        </w:div>
                        <w:div w:id="1697147482">
                          <w:marLeft w:val="0"/>
                          <w:marRight w:val="0"/>
                          <w:marTop w:val="0"/>
                          <w:marBottom w:val="0"/>
                          <w:divBdr>
                            <w:top w:val="none" w:sz="0" w:space="0" w:color="auto"/>
                            <w:left w:val="none" w:sz="0" w:space="0" w:color="auto"/>
                            <w:bottom w:val="none" w:sz="0" w:space="0" w:color="auto"/>
                            <w:right w:val="none" w:sz="0" w:space="0" w:color="auto"/>
                          </w:divBdr>
                        </w:div>
                        <w:div w:id="388579262">
                          <w:marLeft w:val="0"/>
                          <w:marRight w:val="0"/>
                          <w:marTop w:val="0"/>
                          <w:marBottom w:val="0"/>
                          <w:divBdr>
                            <w:top w:val="none" w:sz="0" w:space="0" w:color="auto"/>
                            <w:left w:val="none" w:sz="0" w:space="0" w:color="auto"/>
                            <w:bottom w:val="none" w:sz="0" w:space="0" w:color="auto"/>
                            <w:right w:val="none" w:sz="0" w:space="0" w:color="auto"/>
                          </w:divBdr>
                        </w:div>
                        <w:div w:id="1959871570">
                          <w:marLeft w:val="0"/>
                          <w:marRight w:val="0"/>
                          <w:marTop w:val="0"/>
                          <w:marBottom w:val="0"/>
                          <w:divBdr>
                            <w:top w:val="none" w:sz="0" w:space="0" w:color="auto"/>
                            <w:left w:val="none" w:sz="0" w:space="0" w:color="auto"/>
                            <w:bottom w:val="none" w:sz="0" w:space="0" w:color="auto"/>
                            <w:right w:val="none" w:sz="0" w:space="0" w:color="auto"/>
                          </w:divBdr>
                        </w:div>
                        <w:div w:id="450973664">
                          <w:marLeft w:val="0"/>
                          <w:marRight w:val="0"/>
                          <w:marTop w:val="0"/>
                          <w:marBottom w:val="0"/>
                          <w:divBdr>
                            <w:top w:val="none" w:sz="0" w:space="0" w:color="auto"/>
                            <w:left w:val="none" w:sz="0" w:space="0" w:color="auto"/>
                            <w:bottom w:val="none" w:sz="0" w:space="0" w:color="auto"/>
                            <w:right w:val="none" w:sz="0" w:space="0" w:color="auto"/>
                          </w:divBdr>
                        </w:div>
                        <w:div w:id="1533104587">
                          <w:marLeft w:val="0"/>
                          <w:marRight w:val="0"/>
                          <w:marTop w:val="0"/>
                          <w:marBottom w:val="0"/>
                          <w:divBdr>
                            <w:top w:val="none" w:sz="0" w:space="0" w:color="auto"/>
                            <w:left w:val="none" w:sz="0" w:space="0" w:color="auto"/>
                            <w:bottom w:val="none" w:sz="0" w:space="0" w:color="auto"/>
                            <w:right w:val="none" w:sz="0" w:space="0" w:color="auto"/>
                          </w:divBdr>
                        </w:div>
                        <w:div w:id="1860048246">
                          <w:marLeft w:val="0"/>
                          <w:marRight w:val="0"/>
                          <w:marTop w:val="0"/>
                          <w:marBottom w:val="0"/>
                          <w:divBdr>
                            <w:top w:val="none" w:sz="0" w:space="0" w:color="auto"/>
                            <w:left w:val="none" w:sz="0" w:space="0" w:color="auto"/>
                            <w:bottom w:val="none" w:sz="0" w:space="0" w:color="auto"/>
                            <w:right w:val="none" w:sz="0" w:space="0" w:color="auto"/>
                          </w:divBdr>
                        </w:div>
                        <w:div w:id="1279070899">
                          <w:marLeft w:val="0"/>
                          <w:marRight w:val="0"/>
                          <w:marTop w:val="0"/>
                          <w:marBottom w:val="0"/>
                          <w:divBdr>
                            <w:top w:val="none" w:sz="0" w:space="0" w:color="auto"/>
                            <w:left w:val="none" w:sz="0" w:space="0" w:color="auto"/>
                            <w:bottom w:val="none" w:sz="0" w:space="0" w:color="auto"/>
                            <w:right w:val="none" w:sz="0" w:space="0" w:color="auto"/>
                          </w:divBdr>
                        </w:div>
                        <w:div w:id="2068334396">
                          <w:marLeft w:val="0"/>
                          <w:marRight w:val="0"/>
                          <w:marTop w:val="0"/>
                          <w:marBottom w:val="0"/>
                          <w:divBdr>
                            <w:top w:val="none" w:sz="0" w:space="0" w:color="auto"/>
                            <w:left w:val="none" w:sz="0" w:space="0" w:color="auto"/>
                            <w:bottom w:val="none" w:sz="0" w:space="0" w:color="auto"/>
                            <w:right w:val="none" w:sz="0" w:space="0" w:color="auto"/>
                          </w:divBdr>
                        </w:div>
                        <w:div w:id="1514874552">
                          <w:marLeft w:val="0"/>
                          <w:marRight w:val="0"/>
                          <w:marTop w:val="0"/>
                          <w:marBottom w:val="0"/>
                          <w:divBdr>
                            <w:top w:val="none" w:sz="0" w:space="0" w:color="auto"/>
                            <w:left w:val="none" w:sz="0" w:space="0" w:color="auto"/>
                            <w:bottom w:val="none" w:sz="0" w:space="0" w:color="auto"/>
                            <w:right w:val="none" w:sz="0" w:space="0" w:color="auto"/>
                          </w:divBdr>
                        </w:div>
                        <w:div w:id="1833176368">
                          <w:marLeft w:val="0"/>
                          <w:marRight w:val="0"/>
                          <w:marTop w:val="0"/>
                          <w:marBottom w:val="0"/>
                          <w:divBdr>
                            <w:top w:val="none" w:sz="0" w:space="0" w:color="auto"/>
                            <w:left w:val="none" w:sz="0" w:space="0" w:color="auto"/>
                            <w:bottom w:val="none" w:sz="0" w:space="0" w:color="auto"/>
                            <w:right w:val="none" w:sz="0" w:space="0" w:color="auto"/>
                          </w:divBdr>
                        </w:div>
                        <w:div w:id="25259785">
                          <w:marLeft w:val="0"/>
                          <w:marRight w:val="0"/>
                          <w:marTop w:val="0"/>
                          <w:marBottom w:val="0"/>
                          <w:divBdr>
                            <w:top w:val="none" w:sz="0" w:space="0" w:color="auto"/>
                            <w:left w:val="none" w:sz="0" w:space="0" w:color="auto"/>
                            <w:bottom w:val="none" w:sz="0" w:space="0" w:color="auto"/>
                            <w:right w:val="none" w:sz="0" w:space="0" w:color="auto"/>
                          </w:divBdr>
                        </w:div>
                        <w:div w:id="1578057633">
                          <w:marLeft w:val="0"/>
                          <w:marRight w:val="0"/>
                          <w:marTop w:val="0"/>
                          <w:marBottom w:val="0"/>
                          <w:divBdr>
                            <w:top w:val="none" w:sz="0" w:space="0" w:color="auto"/>
                            <w:left w:val="none" w:sz="0" w:space="0" w:color="auto"/>
                            <w:bottom w:val="none" w:sz="0" w:space="0" w:color="auto"/>
                            <w:right w:val="none" w:sz="0" w:space="0" w:color="auto"/>
                          </w:divBdr>
                        </w:div>
                        <w:div w:id="222298513">
                          <w:marLeft w:val="0"/>
                          <w:marRight w:val="0"/>
                          <w:marTop w:val="0"/>
                          <w:marBottom w:val="0"/>
                          <w:divBdr>
                            <w:top w:val="none" w:sz="0" w:space="0" w:color="auto"/>
                            <w:left w:val="none" w:sz="0" w:space="0" w:color="auto"/>
                            <w:bottom w:val="none" w:sz="0" w:space="0" w:color="auto"/>
                            <w:right w:val="none" w:sz="0" w:space="0" w:color="auto"/>
                          </w:divBdr>
                        </w:div>
                        <w:div w:id="523715833">
                          <w:marLeft w:val="0"/>
                          <w:marRight w:val="0"/>
                          <w:marTop w:val="0"/>
                          <w:marBottom w:val="0"/>
                          <w:divBdr>
                            <w:top w:val="none" w:sz="0" w:space="0" w:color="auto"/>
                            <w:left w:val="none" w:sz="0" w:space="0" w:color="auto"/>
                            <w:bottom w:val="none" w:sz="0" w:space="0" w:color="auto"/>
                            <w:right w:val="none" w:sz="0" w:space="0" w:color="auto"/>
                          </w:divBdr>
                        </w:div>
                        <w:div w:id="845485030">
                          <w:marLeft w:val="0"/>
                          <w:marRight w:val="0"/>
                          <w:marTop w:val="0"/>
                          <w:marBottom w:val="0"/>
                          <w:divBdr>
                            <w:top w:val="none" w:sz="0" w:space="0" w:color="auto"/>
                            <w:left w:val="none" w:sz="0" w:space="0" w:color="auto"/>
                            <w:bottom w:val="none" w:sz="0" w:space="0" w:color="auto"/>
                            <w:right w:val="none" w:sz="0" w:space="0" w:color="auto"/>
                          </w:divBdr>
                        </w:div>
                        <w:div w:id="1960524008">
                          <w:marLeft w:val="0"/>
                          <w:marRight w:val="0"/>
                          <w:marTop w:val="0"/>
                          <w:marBottom w:val="0"/>
                          <w:divBdr>
                            <w:top w:val="none" w:sz="0" w:space="0" w:color="auto"/>
                            <w:left w:val="none" w:sz="0" w:space="0" w:color="auto"/>
                            <w:bottom w:val="none" w:sz="0" w:space="0" w:color="auto"/>
                            <w:right w:val="none" w:sz="0" w:space="0" w:color="auto"/>
                          </w:divBdr>
                        </w:div>
                        <w:div w:id="6774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Arend</dc:creator>
  <cp:keywords/>
  <dc:description/>
  <cp:lastModifiedBy>director@wvls.org</cp:lastModifiedBy>
  <cp:revision>2</cp:revision>
  <dcterms:created xsi:type="dcterms:W3CDTF">2020-11-15T20:49:00Z</dcterms:created>
  <dcterms:modified xsi:type="dcterms:W3CDTF">2020-11-15T20:49:00Z</dcterms:modified>
</cp:coreProperties>
</file>